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75E" w:rsidRDefault="0078375E" w:rsidP="0078375E">
      <w:r>
        <w:rPr>
          <w:rFonts w:hint="eastAsia"/>
        </w:rPr>
        <w:t>一般会計等財務書類に対する注記</w:t>
      </w:r>
    </w:p>
    <w:p w:rsidR="0078375E" w:rsidRDefault="0078375E" w:rsidP="0078375E"/>
    <w:p w:rsidR="0078375E" w:rsidRDefault="0078375E" w:rsidP="0078375E">
      <w:r>
        <w:rPr>
          <w:rFonts w:hint="eastAsia"/>
        </w:rPr>
        <w:t>１　重要な会計方針</w:t>
      </w:r>
    </w:p>
    <w:p w:rsidR="0078375E" w:rsidRDefault="0078375E" w:rsidP="0078375E">
      <w:pPr>
        <w:ind w:leftChars="100" w:left="210"/>
      </w:pPr>
      <w:r>
        <w:rPr>
          <w:rFonts w:hint="eastAsia"/>
        </w:rPr>
        <w:t>(1)</w:t>
      </w:r>
      <w:r>
        <w:rPr>
          <w:rFonts w:hint="eastAsia"/>
        </w:rPr>
        <w:t xml:space="preserve">　有形固定資産及び無形固定資産の評価基準及び評価方法</w:t>
      </w:r>
    </w:p>
    <w:p w:rsidR="0078375E" w:rsidRDefault="0078375E" w:rsidP="0078375E">
      <w:pPr>
        <w:tabs>
          <w:tab w:val="left" w:leader="middleDot" w:pos="5460"/>
        </w:tabs>
        <w:ind w:leftChars="200" w:left="735" w:hangingChars="150" w:hanging="315"/>
      </w:pPr>
      <w:r>
        <w:rPr>
          <w:rFonts w:hint="eastAsia"/>
        </w:rPr>
        <w:t>①　有形固定資産</w:t>
      </w:r>
      <w:r>
        <w:rPr>
          <w:rFonts w:hint="eastAsia"/>
        </w:rPr>
        <w:tab/>
      </w:r>
      <w:r>
        <w:rPr>
          <w:rFonts w:hint="eastAsia"/>
        </w:rPr>
        <w:t>取得原価</w:t>
      </w:r>
    </w:p>
    <w:p w:rsidR="0078375E" w:rsidRDefault="0078375E" w:rsidP="0078375E">
      <w:pPr>
        <w:ind w:leftChars="400" w:left="1050" w:hangingChars="100" w:hanging="210"/>
      </w:pPr>
      <w:r>
        <w:rPr>
          <w:rFonts w:hint="eastAsia"/>
        </w:rPr>
        <w:t>ただし、開始時の評価基準及び評価方法については、次のとおりです。</w:t>
      </w:r>
    </w:p>
    <w:p w:rsidR="0078375E" w:rsidRDefault="0078375E" w:rsidP="0078375E">
      <w:pPr>
        <w:tabs>
          <w:tab w:val="left" w:leader="middleDot" w:pos="5460"/>
        </w:tabs>
        <w:ind w:leftChars="300" w:left="1050" w:hangingChars="200" w:hanging="420"/>
      </w:pPr>
      <w:r>
        <w:rPr>
          <w:rFonts w:hint="eastAsia"/>
        </w:rPr>
        <w:t>ア　昭和</w:t>
      </w:r>
      <w:r>
        <w:rPr>
          <w:rFonts w:hint="eastAsia"/>
        </w:rPr>
        <w:t>59</w:t>
      </w:r>
      <w:r>
        <w:rPr>
          <w:rFonts w:hint="eastAsia"/>
        </w:rPr>
        <w:t>年度以前に取得したもの</w:t>
      </w:r>
      <w:r>
        <w:rPr>
          <w:rFonts w:hint="eastAsia"/>
        </w:rPr>
        <w:tab/>
      </w:r>
      <w:r>
        <w:rPr>
          <w:rFonts w:hint="eastAsia"/>
        </w:rPr>
        <w:t>再調達原価</w:t>
      </w:r>
    </w:p>
    <w:p w:rsidR="0078375E" w:rsidRDefault="0078375E" w:rsidP="0078375E">
      <w:pPr>
        <w:tabs>
          <w:tab w:val="left" w:leader="middleDot" w:pos="5460"/>
        </w:tabs>
        <w:ind w:leftChars="500" w:left="1050"/>
      </w:pPr>
      <w:r>
        <w:rPr>
          <w:rFonts w:hint="eastAsia"/>
        </w:rPr>
        <w:t>ただし、道路、河川及び水路の敷地は備忘価額</w:t>
      </w:r>
      <w:r>
        <w:rPr>
          <w:rFonts w:hint="eastAsia"/>
        </w:rPr>
        <w:t>1</w:t>
      </w:r>
      <w:r>
        <w:rPr>
          <w:rFonts w:hint="eastAsia"/>
        </w:rPr>
        <w:t>円としています。</w:t>
      </w:r>
    </w:p>
    <w:p w:rsidR="0078375E" w:rsidRDefault="0078375E" w:rsidP="0078375E">
      <w:pPr>
        <w:ind w:leftChars="300" w:left="1050" w:hangingChars="200" w:hanging="420"/>
      </w:pPr>
      <w:r>
        <w:rPr>
          <w:rFonts w:hint="eastAsia"/>
        </w:rPr>
        <w:t>イ　昭和</w:t>
      </w:r>
      <w:r>
        <w:rPr>
          <w:rFonts w:hint="eastAsia"/>
        </w:rPr>
        <w:t>60</w:t>
      </w:r>
      <w:r>
        <w:rPr>
          <w:rFonts w:hint="eastAsia"/>
        </w:rPr>
        <w:t>年度以後に取得したもの</w:t>
      </w:r>
    </w:p>
    <w:p w:rsidR="0078375E" w:rsidRDefault="0078375E" w:rsidP="0078375E">
      <w:pPr>
        <w:tabs>
          <w:tab w:val="left" w:leader="middleDot" w:pos="5460"/>
        </w:tabs>
        <w:ind w:leftChars="500" w:left="1050"/>
      </w:pPr>
      <w:r>
        <w:rPr>
          <w:rFonts w:hint="eastAsia"/>
        </w:rPr>
        <w:t>取得原価が判明しているもの</w:t>
      </w:r>
      <w:r>
        <w:rPr>
          <w:rFonts w:hint="eastAsia"/>
        </w:rPr>
        <w:tab/>
      </w:r>
      <w:r>
        <w:rPr>
          <w:rFonts w:hint="eastAsia"/>
        </w:rPr>
        <w:t>取得原価</w:t>
      </w:r>
    </w:p>
    <w:p w:rsidR="0078375E" w:rsidRDefault="0078375E" w:rsidP="0078375E">
      <w:pPr>
        <w:tabs>
          <w:tab w:val="left" w:leader="middleDot" w:pos="5460"/>
        </w:tabs>
        <w:ind w:leftChars="500" w:left="1050"/>
      </w:pPr>
      <w:r>
        <w:rPr>
          <w:rFonts w:hint="eastAsia"/>
        </w:rPr>
        <w:t>取得原価が不明なもの</w:t>
      </w:r>
      <w:r>
        <w:rPr>
          <w:rFonts w:hint="eastAsia"/>
        </w:rPr>
        <w:tab/>
      </w:r>
      <w:r>
        <w:rPr>
          <w:rFonts w:hint="eastAsia"/>
        </w:rPr>
        <w:t>再調達原価</w:t>
      </w:r>
    </w:p>
    <w:p w:rsidR="0078375E" w:rsidRDefault="0078375E" w:rsidP="0078375E">
      <w:pPr>
        <w:tabs>
          <w:tab w:val="left" w:leader="middleDot" w:pos="5460"/>
        </w:tabs>
        <w:ind w:leftChars="500" w:left="1050"/>
      </w:pPr>
      <w:r>
        <w:rPr>
          <w:rFonts w:hint="eastAsia"/>
        </w:rPr>
        <w:t>ただし、取得原価が不明な道路、河川及び水路の敷地は備忘価額</w:t>
      </w:r>
      <w:r>
        <w:rPr>
          <w:rFonts w:hint="eastAsia"/>
        </w:rPr>
        <w:t>1</w:t>
      </w:r>
      <w:r>
        <w:rPr>
          <w:rFonts w:hint="eastAsia"/>
        </w:rPr>
        <w:t>円としています。</w:t>
      </w:r>
    </w:p>
    <w:p w:rsidR="0078375E" w:rsidRDefault="0078375E" w:rsidP="0078375E">
      <w:pPr>
        <w:tabs>
          <w:tab w:val="left" w:leader="middleDot" w:pos="5460"/>
        </w:tabs>
        <w:ind w:leftChars="200" w:left="735" w:hangingChars="150" w:hanging="315"/>
      </w:pPr>
      <w:r>
        <w:rPr>
          <w:rFonts w:hint="eastAsia"/>
        </w:rPr>
        <w:t>②　無形固定資産</w:t>
      </w:r>
      <w:r>
        <w:rPr>
          <w:rFonts w:hint="eastAsia"/>
        </w:rPr>
        <w:tab/>
      </w:r>
      <w:r>
        <w:rPr>
          <w:rFonts w:hint="eastAsia"/>
        </w:rPr>
        <w:t>取得原価</w:t>
      </w:r>
    </w:p>
    <w:p w:rsidR="0078375E" w:rsidRDefault="0078375E" w:rsidP="0078375E">
      <w:pPr>
        <w:tabs>
          <w:tab w:val="left" w:leader="middleDot" w:pos="5460"/>
        </w:tabs>
        <w:ind w:leftChars="500" w:left="1050"/>
      </w:pPr>
      <w:r>
        <w:rPr>
          <w:rFonts w:hint="eastAsia"/>
        </w:rPr>
        <w:t>ただし、開始時の評価基準及び評価方法については、次のとおりです。</w:t>
      </w:r>
    </w:p>
    <w:p w:rsidR="0078375E" w:rsidRDefault="0078375E" w:rsidP="0078375E">
      <w:pPr>
        <w:tabs>
          <w:tab w:val="left" w:leader="middleDot" w:pos="5460"/>
        </w:tabs>
        <w:ind w:leftChars="500" w:left="1050"/>
      </w:pPr>
      <w:r>
        <w:rPr>
          <w:rFonts w:hint="eastAsia"/>
        </w:rPr>
        <w:t>取得原価が判明しているもの</w:t>
      </w:r>
      <w:r>
        <w:rPr>
          <w:rFonts w:hint="eastAsia"/>
        </w:rPr>
        <w:tab/>
      </w:r>
      <w:r>
        <w:rPr>
          <w:rFonts w:hint="eastAsia"/>
        </w:rPr>
        <w:t>取得原価</w:t>
      </w:r>
    </w:p>
    <w:p w:rsidR="0078375E" w:rsidRDefault="0078375E" w:rsidP="0078375E">
      <w:pPr>
        <w:tabs>
          <w:tab w:val="left" w:leader="middleDot" w:pos="5460"/>
        </w:tabs>
        <w:ind w:leftChars="500" w:left="1050"/>
      </w:pPr>
      <w:r>
        <w:rPr>
          <w:rFonts w:hint="eastAsia"/>
        </w:rPr>
        <w:t>取得原価が不明なもの</w:t>
      </w:r>
      <w:r>
        <w:rPr>
          <w:rFonts w:hint="eastAsia"/>
        </w:rPr>
        <w:tab/>
      </w:r>
      <w:r>
        <w:rPr>
          <w:rFonts w:hint="eastAsia"/>
        </w:rPr>
        <w:t>再調達原価</w:t>
      </w:r>
    </w:p>
    <w:p w:rsidR="0078375E" w:rsidRDefault="0078375E" w:rsidP="0078375E"/>
    <w:p w:rsidR="0078375E" w:rsidRDefault="0078375E" w:rsidP="0078375E">
      <w:pPr>
        <w:ind w:leftChars="100" w:left="210"/>
      </w:pPr>
      <w:r>
        <w:rPr>
          <w:rFonts w:hint="eastAsia"/>
        </w:rPr>
        <w:t>(2)</w:t>
      </w:r>
      <w:r>
        <w:rPr>
          <w:rFonts w:hint="eastAsia"/>
        </w:rPr>
        <w:t xml:space="preserve">　有形固定資産等の減価償却の方法</w:t>
      </w:r>
    </w:p>
    <w:p w:rsidR="0078375E" w:rsidRDefault="0078375E" w:rsidP="0078375E">
      <w:pPr>
        <w:tabs>
          <w:tab w:val="left" w:leader="middleDot" w:pos="5460"/>
        </w:tabs>
        <w:ind w:leftChars="200" w:left="735" w:hangingChars="150" w:hanging="315"/>
      </w:pPr>
      <w:r>
        <w:rPr>
          <w:rFonts w:hint="eastAsia"/>
        </w:rPr>
        <w:t>①　有形固定資産（リース資産を除きます。）</w:t>
      </w:r>
      <w:r>
        <w:rPr>
          <w:rFonts w:hint="eastAsia"/>
        </w:rPr>
        <w:tab/>
      </w:r>
      <w:r>
        <w:rPr>
          <w:rFonts w:hint="eastAsia"/>
        </w:rPr>
        <w:t>定額法</w:t>
      </w:r>
    </w:p>
    <w:p w:rsidR="0078375E" w:rsidRDefault="0078375E" w:rsidP="0078375E">
      <w:pPr>
        <w:ind w:leftChars="350" w:left="735" w:firstLineChars="50" w:firstLine="105"/>
      </w:pPr>
      <w:r>
        <w:rPr>
          <w:rFonts w:hint="eastAsia"/>
        </w:rPr>
        <w:t>なお、主な耐用年数は以下のとおりです。</w:t>
      </w:r>
    </w:p>
    <w:p w:rsidR="0078375E" w:rsidRDefault="0078375E" w:rsidP="0078375E">
      <w:pPr>
        <w:tabs>
          <w:tab w:val="left" w:leader="middleDot" w:pos="5460"/>
        </w:tabs>
        <w:ind w:leftChars="500" w:left="1050"/>
      </w:pPr>
      <w:r>
        <w:rPr>
          <w:rFonts w:hint="eastAsia"/>
        </w:rPr>
        <w:t>建物</w:t>
      </w:r>
      <w:r>
        <w:rPr>
          <w:rFonts w:hint="eastAsia"/>
        </w:rPr>
        <w:t>10</w:t>
      </w:r>
      <w:r>
        <w:rPr>
          <w:rFonts w:hint="eastAsia"/>
        </w:rPr>
        <w:t>年～</w:t>
      </w:r>
      <w:r>
        <w:rPr>
          <w:rFonts w:hint="eastAsia"/>
        </w:rPr>
        <w:t>50</w:t>
      </w:r>
      <w:r>
        <w:rPr>
          <w:rFonts w:hint="eastAsia"/>
        </w:rPr>
        <w:t>年</w:t>
      </w:r>
    </w:p>
    <w:p w:rsidR="0078375E" w:rsidRDefault="0078375E" w:rsidP="0078375E">
      <w:pPr>
        <w:tabs>
          <w:tab w:val="left" w:leader="middleDot" w:pos="5460"/>
        </w:tabs>
        <w:ind w:leftChars="500" w:left="1050"/>
      </w:pPr>
      <w:r>
        <w:rPr>
          <w:rFonts w:hint="eastAsia"/>
        </w:rPr>
        <w:t>工作物</w:t>
      </w:r>
      <w:r>
        <w:rPr>
          <w:rFonts w:hint="eastAsia"/>
        </w:rPr>
        <w:t>10</w:t>
      </w:r>
      <w:r>
        <w:rPr>
          <w:rFonts w:hint="eastAsia"/>
        </w:rPr>
        <w:t>年～</w:t>
      </w:r>
      <w:r>
        <w:rPr>
          <w:rFonts w:hint="eastAsia"/>
        </w:rPr>
        <w:t>35</w:t>
      </w:r>
      <w:r>
        <w:rPr>
          <w:rFonts w:hint="eastAsia"/>
        </w:rPr>
        <w:t>年</w:t>
      </w:r>
    </w:p>
    <w:p w:rsidR="0078375E" w:rsidRDefault="0078375E" w:rsidP="0078375E">
      <w:pPr>
        <w:tabs>
          <w:tab w:val="left" w:leader="middleDot" w:pos="5460"/>
        </w:tabs>
        <w:ind w:leftChars="500" w:left="1050"/>
      </w:pPr>
      <w:r>
        <w:rPr>
          <w:rFonts w:hint="eastAsia"/>
        </w:rPr>
        <w:t>物品</w:t>
      </w:r>
      <w:r>
        <w:rPr>
          <w:rFonts w:hint="eastAsia"/>
        </w:rPr>
        <w:t>4</w:t>
      </w:r>
      <w:r>
        <w:rPr>
          <w:rFonts w:hint="eastAsia"/>
        </w:rPr>
        <w:t>年～</w:t>
      </w:r>
      <w:r>
        <w:rPr>
          <w:rFonts w:hint="eastAsia"/>
        </w:rPr>
        <w:t>8</w:t>
      </w:r>
      <w:r>
        <w:rPr>
          <w:rFonts w:hint="eastAsia"/>
        </w:rPr>
        <w:t>年</w:t>
      </w:r>
    </w:p>
    <w:p w:rsidR="0078375E" w:rsidRDefault="0078375E" w:rsidP="0078375E"/>
    <w:p w:rsidR="0078375E" w:rsidRDefault="0078375E" w:rsidP="0078375E">
      <w:pPr>
        <w:ind w:leftChars="100" w:left="210"/>
      </w:pPr>
      <w:r>
        <w:rPr>
          <w:rFonts w:hint="eastAsia"/>
        </w:rPr>
        <w:t>(3)</w:t>
      </w:r>
      <w:r>
        <w:rPr>
          <w:rFonts w:hint="eastAsia"/>
        </w:rPr>
        <w:t xml:space="preserve">　引当金の計上基準及び算定方法</w:t>
      </w:r>
    </w:p>
    <w:p w:rsidR="0078375E" w:rsidRDefault="0078375E" w:rsidP="0078375E">
      <w:pPr>
        <w:tabs>
          <w:tab w:val="left" w:leader="middleDot" w:pos="5460"/>
        </w:tabs>
        <w:ind w:leftChars="200" w:left="735" w:hangingChars="150" w:hanging="315"/>
      </w:pPr>
      <w:r>
        <w:rPr>
          <w:rFonts w:hint="eastAsia"/>
        </w:rPr>
        <w:t>①　退職手当引当金</w:t>
      </w:r>
    </w:p>
    <w:p w:rsidR="0078375E" w:rsidRDefault="0078375E" w:rsidP="0078375E">
      <w:pPr>
        <w:ind w:leftChars="350" w:left="735" w:firstLineChars="50" w:firstLine="105"/>
      </w:pPr>
      <w:r>
        <w:rPr>
          <w:rFonts w:hint="eastAsia"/>
        </w:rPr>
        <w:t>退職手当債務から組合への加入時以降の負担金の累計額から既に職員に対し退職手当として支給された額の総額を控除した額に、組合における積立金額の運用益のうち当組合へ按分される額を加算した額を控除した額を計上しています。</w:t>
      </w:r>
      <w:r>
        <w:rPr>
          <w:rFonts w:hint="eastAsia"/>
        </w:rPr>
        <w:t xml:space="preserve"> </w:t>
      </w:r>
    </w:p>
    <w:p w:rsidR="0078375E" w:rsidRDefault="0078375E" w:rsidP="0078375E">
      <w:pPr>
        <w:tabs>
          <w:tab w:val="left" w:leader="middleDot" w:pos="5460"/>
        </w:tabs>
        <w:ind w:leftChars="200" w:left="735" w:hangingChars="150" w:hanging="315"/>
      </w:pPr>
      <w:r>
        <w:rPr>
          <w:rFonts w:hint="eastAsia"/>
        </w:rPr>
        <w:t>②　賞与等引当金</w:t>
      </w:r>
    </w:p>
    <w:p w:rsidR="0078375E" w:rsidRDefault="0078375E" w:rsidP="0078375E">
      <w:pPr>
        <w:ind w:leftChars="350" w:left="735" w:firstLineChars="50" w:firstLine="105"/>
      </w:pPr>
      <w:r>
        <w:rPr>
          <w:rFonts w:hint="eastAsia"/>
        </w:rPr>
        <w:t>翌年度６月支給予定の期末手当及び勤勉手当並びにそれらに係る法定福利費相当額の見込額について、それぞれ本会計年度の期間に対応する部分を計上しています。</w:t>
      </w:r>
    </w:p>
    <w:p w:rsidR="0078375E" w:rsidRDefault="0078375E" w:rsidP="0078375E"/>
    <w:p w:rsidR="0078375E" w:rsidRDefault="0078375E" w:rsidP="0078375E">
      <w:pPr>
        <w:ind w:leftChars="100" w:left="210"/>
      </w:pPr>
      <w:r>
        <w:rPr>
          <w:rFonts w:hint="eastAsia"/>
        </w:rPr>
        <w:t>(4)</w:t>
      </w:r>
      <w:r>
        <w:rPr>
          <w:rFonts w:hint="eastAsia"/>
        </w:rPr>
        <w:t xml:space="preserve">　リース取引の処理方法</w:t>
      </w:r>
    </w:p>
    <w:p w:rsidR="0078375E" w:rsidRDefault="0078375E" w:rsidP="0078375E">
      <w:pPr>
        <w:tabs>
          <w:tab w:val="left" w:leader="middleDot" w:pos="5460"/>
        </w:tabs>
        <w:ind w:leftChars="200" w:left="735" w:hangingChars="150" w:hanging="315"/>
      </w:pPr>
      <w:r>
        <w:rPr>
          <w:rFonts w:hint="eastAsia"/>
        </w:rPr>
        <w:t>①　ファイナンス・リース取引</w:t>
      </w:r>
    </w:p>
    <w:p w:rsidR="0078375E" w:rsidRDefault="0078375E" w:rsidP="0078375E">
      <w:pPr>
        <w:ind w:leftChars="300" w:left="1050" w:hangingChars="200" w:hanging="420"/>
      </w:pPr>
      <w:r>
        <w:rPr>
          <w:rFonts w:hint="eastAsia"/>
        </w:rPr>
        <w:lastRenderedPageBreak/>
        <w:t>ア　所有権移転ファイナンス・リース取引（リース期間が</w:t>
      </w:r>
      <w:r>
        <w:rPr>
          <w:rFonts w:hint="eastAsia"/>
        </w:rPr>
        <w:t>1</w:t>
      </w:r>
      <w:r>
        <w:rPr>
          <w:rFonts w:hint="eastAsia"/>
        </w:rPr>
        <w:t>年以内のリース取引及びリース料総額が</w:t>
      </w:r>
      <w:r>
        <w:rPr>
          <w:rFonts w:hint="eastAsia"/>
        </w:rPr>
        <w:t>300</w:t>
      </w:r>
      <w:r>
        <w:rPr>
          <w:rFonts w:hint="eastAsia"/>
        </w:rPr>
        <w:t>万円以下のファイナンス・リース取引を除きます。）</w:t>
      </w:r>
    </w:p>
    <w:p w:rsidR="0078375E" w:rsidRDefault="0078375E" w:rsidP="0078375E">
      <w:pPr>
        <w:ind w:leftChars="500" w:left="1050"/>
      </w:pPr>
      <w:r>
        <w:rPr>
          <w:rFonts w:hint="eastAsia"/>
        </w:rPr>
        <w:t>…通常の売買取引に係る方法に準じた会計処理を行っています。</w:t>
      </w:r>
    </w:p>
    <w:p w:rsidR="0078375E" w:rsidRDefault="0078375E" w:rsidP="0078375E">
      <w:pPr>
        <w:ind w:leftChars="300" w:left="1050" w:hangingChars="200" w:hanging="420"/>
      </w:pPr>
      <w:r>
        <w:rPr>
          <w:rFonts w:hint="eastAsia"/>
        </w:rPr>
        <w:t>イ　ア以外のファイナンス・リース取引</w:t>
      </w:r>
    </w:p>
    <w:p w:rsidR="0078375E" w:rsidRDefault="0078375E" w:rsidP="0078375E">
      <w:pPr>
        <w:ind w:leftChars="500" w:left="1050"/>
      </w:pPr>
      <w:r>
        <w:rPr>
          <w:rFonts w:hint="eastAsia"/>
        </w:rPr>
        <w:t>…通常の賃貸借取引に係る方法に準じた会計処理を行っています。</w:t>
      </w:r>
    </w:p>
    <w:p w:rsidR="0078375E" w:rsidRDefault="0078375E" w:rsidP="0078375E">
      <w:pPr>
        <w:tabs>
          <w:tab w:val="left" w:leader="middleDot" w:pos="5460"/>
        </w:tabs>
        <w:ind w:leftChars="200" w:left="735" w:hangingChars="150" w:hanging="315"/>
      </w:pPr>
      <w:r>
        <w:rPr>
          <w:rFonts w:hint="eastAsia"/>
        </w:rPr>
        <w:t>②　オペレーティング・リース取引</w:t>
      </w:r>
    </w:p>
    <w:p w:rsidR="0078375E" w:rsidRDefault="0078375E" w:rsidP="0078375E">
      <w:pPr>
        <w:ind w:leftChars="500" w:left="1050"/>
      </w:pPr>
      <w:r>
        <w:rPr>
          <w:rFonts w:hint="eastAsia"/>
        </w:rPr>
        <w:t>通常の賃貸借取引に係る方法に準じた会計処理を行っています。</w:t>
      </w:r>
    </w:p>
    <w:p w:rsidR="0078375E" w:rsidRDefault="0078375E" w:rsidP="0078375E"/>
    <w:p w:rsidR="0078375E" w:rsidRDefault="0078375E" w:rsidP="0078375E">
      <w:pPr>
        <w:ind w:leftChars="100" w:left="210"/>
      </w:pPr>
      <w:r>
        <w:rPr>
          <w:rFonts w:hint="eastAsia"/>
        </w:rPr>
        <w:t>(5)</w:t>
      </w:r>
      <w:r>
        <w:rPr>
          <w:rFonts w:hint="eastAsia"/>
        </w:rPr>
        <w:t xml:space="preserve">　資金収支計算書における資金の範囲</w:t>
      </w:r>
    </w:p>
    <w:p w:rsidR="0078375E" w:rsidRDefault="0078375E" w:rsidP="0078375E">
      <w:pPr>
        <w:ind w:leftChars="250" w:left="525" w:firstLineChars="50" w:firstLine="105"/>
      </w:pPr>
      <w:r>
        <w:rPr>
          <w:rFonts w:hint="eastAsia"/>
        </w:rPr>
        <w:t>現金（手許現金及び要求払預金）及び現金同等物</w:t>
      </w:r>
    </w:p>
    <w:p w:rsidR="0078375E" w:rsidRDefault="0078375E" w:rsidP="0078375E">
      <w:pPr>
        <w:ind w:leftChars="250" w:left="525" w:firstLineChars="50" w:firstLine="105"/>
      </w:pPr>
      <w:r>
        <w:rPr>
          <w:rFonts w:hint="eastAsia"/>
        </w:rPr>
        <w:t>なお、現金及び現金同等物には、出納整理期間における取引により発生する資金の受払いを含んでいます。</w:t>
      </w:r>
    </w:p>
    <w:p w:rsidR="0078375E" w:rsidRDefault="0078375E" w:rsidP="0078375E">
      <w:pPr>
        <w:ind w:firstLineChars="100" w:firstLine="210"/>
      </w:pPr>
    </w:p>
    <w:p w:rsidR="0078375E" w:rsidRDefault="0078375E" w:rsidP="0078375E">
      <w:pPr>
        <w:ind w:firstLineChars="100" w:firstLine="210"/>
      </w:pPr>
      <w:r>
        <w:rPr>
          <w:rFonts w:hint="eastAsia"/>
        </w:rPr>
        <w:t>(6</w:t>
      </w:r>
      <w:r>
        <w:t>)</w:t>
      </w:r>
      <w:r>
        <w:rPr>
          <w:rFonts w:hint="eastAsia"/>
        </w:rPr>
        <w:t xml:space="preserve">　消費税等の会計処理</w:t>
      </w:r>
    </w:p>
    <w:p w:rsidR="0078375E" w:rsidRDefault="0078375E" w:rsidP="0078375E">
      <w:r>
        <w:rPr>
          <w:rFonts w:hint="eastAsia"/>
        </w:rPr>
        <w:t xml:space="preserve">　　　消費税等の会計処理は、税込み方式によっています。</w:t>
      </w:r>
    </w:p>
    <w:p w:rsidR="0078375E" w:rsidRPr="00B262DA" w:rsidRDefault="0078375E" w:rsidP="0078375E"/>
    <w:p w:rsidR="0078375E" w:rsidRDefault="0078375E" w:rsidP="0078375E">
      <w:pPr>
        <w:ind w:leftChars="100" w:left="210"/>
      </w:pPr>
      <w:r>
        <w:rPr>
          <w:rFonts w:hint="eastAsia"/>
        </w:rPr>
        <w:t>(7)</w:t>
      </w:r>
      <w:r>
        <w:rPr>
          <w:rFonts w:hint="eastAsia"/>
        </w:rPr>
        <w:t xml:space="preserve">　その他財務書類作成のための基本となる重要な事項</w:t>
      </w:r>
    </w:p>
    <w:p w:rsidR="0078375E" w:rsidRDefault="0078375E" w:rsidP="0078375E">
      <w:pPr>
        <w:tabs>
          <w:tab w:val="left" w:leader="middleDot" w:pos="5460"/>
        </w:tabs>
        <w:ind w:leftChars="200" w:left="735" w:hangingChars="150" w:hanging="315"/>
      </w:pPr>
      <w:r>
        <w:rPr>
          <w:rFonts w:hint="eastAsia"/>
        </w:rPr>
        <w:t>①　物品及びソフトウェアの計上基準</w:t>
      </w:r>
    </w:p>
    <w:p w:rsidR="0078375E" w:rsidRDefault="0078375E" w:rsidP="0078375E">
      <w:pPr>
        <w:ind w:leftChars="350" w:left="735" w:firstLineChars="50" w:firstLine="105"/>
      </w:pPr>
      <w:r>
        <w:rPr>
          <w:rFonts w:hint="eastAsia"/>
        </w:rPr>
        <w:t>物品については、取得価額又は見積価格が</w:t>
      </w:r>
      <w:r>
        <w:rPr>
          <w:rFonts w:hint="eastAsia"/>
        </w:rPr>
        <w:t>50</w:t>
      </w:r>
      <w:r>
        <w:rPr>
          <w:rFonts w:hint="eastAsia"/>
        </w:rPr>
        <w:t>万円（美術品は</w:t>
      </w:r>
      <w:r>
        <w:rPr>
          <w:rFonts w:hint="eastAsia"/>
        </w:rPr>
        <w:t>300</w:t>
      </w:r>
      <w:r>
        <w:rPr>
          <w:rFonts w:hint="eastAsia"/>
        </w:rPr>
        <w:t>万円）以上の場合に資産として計上しています。</w:t>
      </w:r>
    </w:p>
    <w:p w:rsidR="0078375E" w:rsidRDefault="0078375E" w:rsidP="0078375E">
      <w:pPr>
        <w:ind w:leftChars="350" w:left="735" w:firstLineChars="50" w:firstLine="105"/>
      </w:pPr>
      <w:r>
        <w:rPr>
          <w:rFonts w:hint="eastAsia"/>
        </w:rPr>
        <w:t>ソフトウェアについても物品の取扱いに準じています。</w:t>
      </w:r>
    </w:p>
    <w:p w:rsidR="0078375E" w:rsidRDefault="0078375E" w:rsidP="0078375E"/>
    <w:p w:rsidR="0078375E" w:rsidRDefault="0078375E" w:rsidP="0078375E">
      <w:r>
        <w:rPr>
          <w:rFonts w:hint="eastAsia"/>
        </w:rPr>
        <w:t>２　追加情報</w:t>
      </w:r>
    </w:p>
    <w:p w:rsidR="0078375E" w:rsidRDefault="0078375E" w:rsidP="0078375E">
      <w:pPr>
        <w:ind w:leftChars="100" w:left="210"/>
      </w:pPr>
      <w:r>
        <w:rPr>
          <w:rFonts w:hint="eastAsia"/>
        </w:rPr>
        <w:t>(1)</w:t>
      </w:r>
      <w:r>
        <w:rPr>
          <w:rFonts w:hint="eastAsia"/>
        </w:rPr>
        <w:t xml:space="preserve">　財務書類の内容を理解するために必要と認められる事項</w:t>
      </w:r>
    </w:p>
    <w:p w:rsidR="0078375E" w:rsidRDefault="0078375E" w:rsidP="0078375E">
      <w:pPr>
        <w:tabs>
          <w:tab w:val="left" w:leader="middleDot" w:pos="5460"/>
        </w:tabs>
        <w:ind w:leftChars="200" w:left="735" w:hangingChars="150" w:hanging="315"/>
      </w:pPr>
      <w:r>
        <w:rPr>
          <w:rFonts w:hint="eastAsia"/>
        </w:rPr>
        <w:t>①　一般会計等財務書類の対象範囲は次のとおりです。</w:t>
      </w:r>
    </w:p>
    <w:p w:rsidR="0078375E" w:rsidRDefault="0078375E" w:rsidP="0078375E">
      <w:pPr>
        <w:tabs>
          <w:tab w:val="left" w:leader="middleDot" w:pos="5460"/>
        </w:tabs>
        <w:ind w:leftChars="500" w:left="1050"/>
      </w:pPr>
      <w:r>
        <w:rPr>
          <w:rFonts w:hint="eastAsia"/>
        </w:rPr>
        <w:t>一般会計</w:t>
      </w:r>
    </w:p>
    <w:p w:rsidR="0078375E" w:rsidRDefault="0078375E" w:rsidP="0078375E">
      <w:pPr>
        <w:tabs>
          <w:tab w:val="left" w:leader="middleDot" w:pos="5460"/>
        </w:tabs>
        <w:ind w:leftChars="200" w:left="735" w:hangingChars="150" w:hanging="315"/>
      </w:pPr>
      <w:r>
        <w:rPr>
          <w:rFonts w:hint="eastAsia"/>
        </w:rPr>
        <w:t>②　地方自治法第</w:t>
      </w:r>
      <w:r>
        <w:rPr>
          <w:rFonts w:hint="eastAsia"/>
        </w:rPr>
        <w:t>235</w:t>
      </w:r>
      <w:r>
        <w:rPr>
          <w:rFonts w:hint="eastAsia"/>
        </w:rPr>
        <w:t>条の</w:t>
      </w:r>
      <w:r>
        <w:rPr>
          <w:rFonts w:hint="eastAsia"/>
        </w:rPr>
        <w:t>5</w:t>
      </w:r>
      <w:r>
        <w:rPr>
          <w:rFonts w:hint="eastAsia"/>
        </w:rPr>
        <w:t>に基づき出納整理期間が設けられている会計においては、出納整理期間における現金の受払い等を終了した後の計数をもって会計年度末の計数としています。</w:t>
      </w:r>
    </w:p>
    <w:p w:rsidR="0078375E" w:rsidRDefault="0078375E" w:rsidP="0078375E">
      <w:pPr>
        <w:tabs>
          <w:tab w:val="left" w:leader="middleDot" w:pos="5460"/>
        </w:tabs>
        <w:ind w:leftChars="200" w:left="735" w:hangingChars="150" w:hanging="315"/>
      </w:pPr>
      <w:r>
        <w:rPr>
          <w:rFonts w:hint="eastAsia"/>
        </w:rPr>
        <w:t>③　千円未満を四捨五入して表示しているため、合計金額が一致しない場合があります。</w:t>
      </w:r>
    </w:p>
    <w:p w:rsidR="0078375E" w:rsidRPr="00B204B0" w:rsidRDefault="0078375E" w:rsidP="0078375E"/>
    <w:p w:rsidR="0078375E" w:rsidRDefault="0078375E" w:rsidP="0078375E">
      <w:pPr>
        <w:ind w:leftChars="100" w:left="210"/>
      </w:pPr>
      <w:r>
        <w:rPr>
          <w:rFonts w:hint="eastAsia"/>
        </w:rPr>
        <w:t>(2)</w:t>
      </w:r>
      <w:r>
        <w:rPr>
          <w:rFonts w:hint="eastAsia"/>
        </w:rPr>
        <w:t xml:space="preserve">　純資産変動計算書に係る事項</w:t>
      </w:r>
    </w:p>
    <w:p w:rsidR="0078375E" w:rsidRDefault="0078375E" w:rsidP="0078375E">
      <w:pPr>
        <w:ind w:leftChars="250" w:left="525" w:firstLineChars="50" w:firstLine="105"/>
      </w:pPr>
      <w:r>
        <w:rPr>
          <w:rFonts w:hint="eastAsia"/>
        </w:rPr>
        <w:t>純資産における固定資産等形成分及び余剰分（不足分）の内容</w:t>
      </w:r>
    </w:p>
    <w:p w:rsidR="0078375E" w:rsidRDefault="0078375E" w:rsidP="0078375E">
      <w:pPr>
        <w:tabs>
          <w:tab w:val="left" w:leader="middleDot" w:pos="5460"/>
        </w:tabs>
        <w:ind w:leftChars="200" w:left="735" w:hangingChars="150" w:hanging="315"/>
      </w:pPr>
      <w:r>
        <w:rPr>
          <w:rFonts w:hint="eastAsia"/>
        </w:rPr>
        <w:t>①　固定資産等形成分</w:t>
      </w:r>
    </w:p>
    <w:p w:rsidR="0078375E" w:rsidRDefault="0078375E" w:rsidP="0078375E">
      <w:pPr>
        <w:ind w:leftChars="350" w:left="735" w:firstLineChars="50" w:firstLine="105"/>
      </w:pPr>
      <w:r>
        <w:rPr>
          <w:rFonts w:hint="eastAsia"/>
        </w:rPr>
        <w:t>固定資産の額に流動資産における短期貸付金及び基金等を加えた額を計上してい</w:t>
      </w:r>
      <w:r>
        <w:rPr>
          <w:rFonts w:hint="eastAsia"/>
        </w:rPr>
        <w:lastRenderedPageBreak/>
        <w:t>ます。</w:t>
      </w:r>
    </w:p>
    <w:p w:rsidR="0078375E" w:rsidRDefault="0078375E" w:rsidP="0078375E">
      <w:pPr>
        <w:tabs>
          <w:tab w:val="left" w:leader="middleDot" w:pos="5460"/>
        </w:tabs>
        <w:ind w:leftChars="200" w:left="735" w:hangingChars="150" w:hanging="315"/>
      </w:pPr>
      <w:r>
        <w:rPr>
          <w:rFonts w:hint="eastAsia"/>
        </w:rPr>
        <w:t>②　余剰分（不足分）</w:t>
      </w:r>
    </w:p>
    <w:p w:rsidR="0078375E" w:rsidRDefault="0078375E" w:rsidP="0078375E">
      <w:pPr>
        <w:ind w:leftChars="350" w:left="735" w:firstLineChars="50" w:firstLine="105"/>
      </w:pPr>
      <w:r>
        <w:rPr>
          <w:rFonts w:hint="eastAsia"/>
        </w:rPr>
        <w:t>純資産合計額のうち、固定資産等形成分を差し引いた金額を計上しています。</w:t>
      </w:r>
    </w:p>
    <w:p w:rsidR="0078375E" w:rsidRDefault="0078375E" w:rsidP="0078375E"/>
    <w:p w:rsidR="0078375E" w:rsidRDefault="0078375E" w:rsidP="0078375E">
      <w:pPr>
        <w:ind w:leftChars="100" w:left="210"/>
      </w:pPr>
      <w:r>
        <w:rPr>
          <w:rFonts w:hint="eastAsia"/>
        </w:rPr>
        <w:t>(3)</w:t>
      </w:r>
      <w:r>
        <w:rPr>
          <w:rFonts w:hint="eastAsia"/>
        </w:rPr>
        <w:t xml:space="preserve">　資金収支計算書に係る事項</w:t>
      </w:r>
    </w:p>
    <w:p w:rsidR="0078375E" w:rsidRDefault="0078375E" w:rsidP="0078375E">
      <w:pPr>
        <w:tabs>
          <w:tab w:val="left" w:leader="middleDot" w:pos="5460"/>
        </w:tabs>
        <w:ind w:leftChars="200" w:left="735" w:hangingChars="150" w:hanging="315"/>
      </w:pPr>
      <w:r>
        <w:rPr>
          <w:rFonts w:hint="eastAsia"/>
        </w:rPr>
        <w:t>①　基礎的財政収支</w:t>
      </w:r>
      <w:r>
        <w:rPr>
          <w:rFonts w:hint="eastAsia"/>
        </w:rPr>
        <w:tab/>
        <w:t>12</w:t>
      </w:r>
      <w:r>
        <w:t>,</w:t>
      </w:r>
      <w:r>
        <w:rPr>
          <w:rFonts w:hint="eastAsia"/>
        </w:rPr>
        <w:t>469</w:t>
      </w:r>
      <w:r>
        <w:rPr>
          <w:rFonts w:hint="eastAsia"/>
        </w:rPr>
        <w:t>千円</w:t>
      </w:r>
    </w:p>
    <w:p w:rsidR="0078375E" w:rsidRDefault="0078375E" w:rsidP="0078375E">
      <w:pPr>
        <w:tabs>
          <w:tab w:val="left" w:leader="middleDot" w:pos="5460"/>
        </w:tabs>
        <w:ind w:leftChars="200" w:left="735" w:hangingChars="150" w:hanging="315"/>
      </w:pPr>
      <w:r>
        <w:rPr>
          <w:rFonts w:hint="eastAsia"/>
        </w:rPr>
        <w:t>②　既存の決算情報との関連性</w:t>
      </w:r>
    </w:p>
    <w:tbl>
      <w:tblPr>
        <w:tblStyle w:val="TableNormal"/>
        <w:tblW w:w="0" w:type="auto"/>
        <w:tblInd w:w="856" w:type="dxa"/>
        <w:tblLayout w:type="fixed"/>
        <w:tblLook w:val="01E0" w:firstRow="1" w:lastRow="1" w:firstColumn="1" w:lastColumn="1" w:noHBand="0" w:noVBand="0"/>
      </w:tblPr>
      <w:tblGrid>
        <w:gridCol w:w="5244"/>
        <w:gridCol w:w="1702"/>
        <w:gridCol w:w="1702"/>
      </w:tblGrid>
      <w:tr w:rsidR="0078375E" w:rsidRPr="008E6AC3" w:rsidTr="00B01EB5">
        <w:trPr>
          <w:trHeight w:hRule="exact" w:val="372"/>
        </w:trPr>
        <w:tc>
          <w:tcPr>
            <w:tcW w:w="5244" w:type="dxa"/>
            <w:tcBorders>
              <w:top w:val="single" w:sz="5" w:space="0" w:color="000000"/>
              <w:left w:val="single" w:sz="5" w:space="0" w:color="000000"/>
              <w:bottom w:val="single" w:sz="5" w:space="0" w:color="000000"/>
              <w:right w:val="single" w:sz="5" w:space="0" w:color="000000"/>
            </w:tcBorders>
          </w:tcPr>
          <w:p w:rsidR="0078375E" w:rsidRPr="008E6AC3" w:rsidRDefault="0078375E" w:rsidP="00B01EB5">
            <w:pPr>
              <w:jc w:val="center"/>
              <w:rPr>
                <w:rFonts w:asciiTheme="minorEastAsia" w:eastAsiaTheme="minorEastAsia" w:hAnsiTheme="minorEastAsia"/>
                <w:lang w:eastAsia="ja-JP"/>
              </w:rPr>
            </w:pPr>
          </w:p>
        </w:tc>
        <w:tc>
          <w:tcPr>
            <w:tcW w:w="1702" w:type="dxa"/>
            <w:tcBorders>
              <w:top w:val="single" w:sz="5" w:space="0" w:color="000000"/>
              <w:left w:val="single" w:sz="5" w:space="0" w:color="000000"/>
              <w:bottom w:val="single" w:sz="5" w:space="0" w:color="000000"/>
              <w:right w:val="single" w:sz="5" w:space="0" w:color="000000"/>
            </w:tcBorders>
          </w:tcPr>
          <w:p w:rsidR="0078375E" w:rsidRPr="008E6AC3" w:rsidRDefault="0078375E" w:rsidP="00B01EB5">
            <w:pPr>
              <w:pStyle w:val="TableParagraph"/>
              <w:spacing w:before="13"/>
              <w:ind w:left="62"/>
              <w:jc w:val="center"/>
              <w:rPr>
                <w:rFonts w:asciiTheme="minorEastAsia" w:eastAsiaTheme="minorEastAsia" w:hAnsiTheme="minorEastAsia" w:cs="MS UI Gothic"/>
                <w:sz w:val="21"/>
                <w:szCs w:val="21"/>
              </w:rPr>
            </w:pPr>
            <w:proofErr w:type="spellStart"/>
            <w:r w:rsidRPr="008E6AC3">
              <w:rPr>
                <w:rFonts w:asciiTheme="minorEastAsia" w:eastAsiaTheme="minorEastAsia" w:hAnsiTheme="minorEastAsia" w:cs="MS UI Gothic"/>
                <w:spacing w:val="-3"/>
                <w:sz w:val="21"/>
                <w:szCs w:val="21"/>
              </w:rPr>
              <w:t>収入</w:t>
            </w:r>
            <w:r w:rsidRPr="008E6AC3">
              <w:rPr>
                <w:rFonts w:asciiTheme="minorEastAsia" w:eastAsiaTheme="minorEastAsia" w:hAnsiTheme="minorEastAsia" w:cs="MS UI Gothic"/>
                <w:spacing w:val="-2"/>
                <w:sz w:val="21"/>
                <w:szCs w:val="21"/>
              </w:rPr>
              <w:t>（歳入</w:t>
            </w:r>
            <w:proofErr w:type="spellEnd"/>
            <w:r w:rsidRPr="008E6AC3">
              <w:rPr>
                <w:rFonts w:asciiTheme="minorEastAsia" w:eastAsiaTheme="minorEastAsia" w:hAnsiTheme="minorEastAsia" w:cs="MS UI Gothic"/>
                <w:spacing w:val="-2"/>
                <w:sz w:val="21"/>
                <w:szCs w:val="21"/>
              </w:rPr>
              <w:t>）</w:t>
            </w:r>
          </w:p>
        </w:tc>
        <w:tc>
          <w:tcPr>
            <w:tcW w:w="1702" w:type="dxa"/>
            <w:tcBorders>
              <w:top w:val="single" w:sz="5" w:space="0" w:color="000000"/>
              <w:left w:val="single" w:sz="5" w:space="0" w:color="000000"/>
              <w:bottom w:val="single" w:sz="5" w:space="0" w:color="000000"/>
              <w:right w:val="single" w:sz="5" w:space="0" w:color="000000"/>
            </w:tcBorders>
          </w:tcPr>
          <w:p w:rsidR="0078375E" w:rsidRPr="008E6AC3" w:rsidRDefault="0078375E" w:rsidP="00B01EB5">
            <w:pPr>
              <w:pStyle w:val="TableParagraph"/>
              <w:spacing w:before="13"/>
              <w:ind w:left="65"/>
              <w:jc w:val="center"/>
              <w:rPr>
                <w:rFonts w:asciiTheme="minorEastAsia" w:eastAsiaTheme="minorEastAsia" w:hAnsiTheme="minorEastAsia" w:cs="MS UI Gothic"/>
                <w:sz w:val="21"/>
                <w:szCs w:val="21"/>
              </w:rPr>
            </w:pPr>
            <w:proofErr w:type="spellStart"/>
            <w:r w:rsidRPr="008E6AC3">
              <w:rPr>
                <w:rFonts w:asciiTheme="minorEastAsia" w:eastAsiaTheme="minorEastAsia" w:hAnsiTheme="minorEastAsia" w:cs="MS UI Gothic"/>
                <w:spacing w:val="-3"/>
                <w:sz w:val="21"/>
                <w:szCs w:val="21"/>
              </w:rPr>
              <w:t>支出</w:t>
            </w:r>
            <w:r w:rsidRPr="008E6AC3">
              <w:rPr>
                <w:rFonts w:asciiTheme="minorEastAsia" w:eastAsiaTheme="minorEastAsia" w:hAnsiTheme="minorEastAsia" w:cs="MS UI Gothic"/>
                <w:spacing w:val="-2"/>
                <w:sz w:val="21"/>
                <w:szCs w:val="21"/>
              </w:rPr>
              <w:t>（歳出</w:t>
            </w:r>
            <w:proofErr w:type="spellEnd"/>
            <w:r w:rsidRPr="008E6AC3">
              <w:rPr>
                <w:rFonts w:asciiTheme="minorEastAsia" w:eastAsiaTheme="minorEastAsia" w:hAnsiTheme="minorEastAsia" w:cs="MS UI Gothic"/>
                <w:spacing w:val="-2"/>
                <w:sz w:val="21"/>
                <w:szCs w:val="21"/>
              </w:rPr>
              <w:t>）</w:t>
            </w:r>
          </w:p>
        </w:tc>
      </w:tr>
      <w:tr w:rsidR="0078375E" w:rsidRPr="008E6AC3" w:rsidTr="00B01EB5">
        <w:trPr>
          <w:trHeight w:hRule="exact" w:val="370"/>
        </w:trPr>
        <w:tc>
          <w:tcPr>
            <w:tcW w:w="5244" w:type="dxa"/>
            <w:tcBorders>
              <w:top w:val="single" w:sz="5" w:space="0" w:color="000000"/>
              <w:left w:val="single" w:sz="5" w:space="0" w:color="000000"/>
              <w:bottom w:val="single" w:sz="5" w:space="0" w:color="000000"/>
              <w:right w:val="single" w:sz="5" w:space="0" w:color="000000"/>
            </w:tcBorders>
          </w:tcPr>
          <w:p w:rsidR="0078375E" w:rsidRPr="008E6AC3" w:rsidRDefault="0078375E" w:rsidP="00B01EB5">
            <w:pPr>
              <w:pStyle w:val="TableParagraph"/>
              <w:spacing w:before="10"/>
              <w:ind w:left="99"/>
              <w:rPr>
                <w:rFonts w:asciiTheme="minorEastAsia" w:eastAsiaTheme="minorEastAsia" w:hAnsiTheme="minorEastAsia" w:cs="MS UI Gothic"/>
                <w:sz w:val="21"/>
                <w:szCs w:val="21"/>
              </w:rPr>
            </w:pPr>
            <w:proofErr w:type="spellStart"/>
            <w:r w:rsidRPr="008E6AC3">
              <w:rPr>
                <w:rFonts w:asciiTheme="minorEastAsia" w:eastAsiaTheme="minorEastAsia" w:hAnsiTheme="minorEastAsia" w:cs="MS UI Gothic"/>
                <w:spacing w:val="-1"/>
                <w:sz w:val="21"/>
                <w:szCs w:val="21"/>
              </w:rPr>
              <w:t>歳入歳出決算書</w:t>
            </w:r>
            <w:proofErr w:type="spellEnd"/>
          </w:p>
        </w:tc>
        <w:tc>
          <w:tcPr>
            <w:tcW w:w="1702" w:type="dxa"/>
            <w:tcBorders>
              <w:top w:val="single" w:sz="5" w:space="0" w:color="000000"/>
              <w:left w:val="single" w:sz="5" w:space="0" w:color="000000"/>
              <w:bottom w:val="single" w:sz="5" w:space="0" w:color="000000"/>
              <w:right w:val="single" w:sz="5" w:space="0" w:color="000000"/>
            </w:tcBorders>
          </w:tcPr>
          <w:p w:rsidR="0078375E" w:rsidRPr="008E6AC3" w:rsidRDefault="0078375E" w:rsidP="00B01EB5">
            <w:pPr>
              <w:pStyle w:val="TableParagraph"/>
              <w:tabs>
                <w:tab w:val="left" w:pos="958"/>
              </w:tabs>
              <w:wordWrap w:val="0"/>
              <w:spacing w:before="10"/>
              <w:ind w:left="116"/>
              <w:jc w:val="right"/>
              <w:rPr>
                <w:rFonts w:asciiTheme="minorEastAsia" w:eastAsiaTheme="minorEastAsia" w:hAnsiTheme="minorEastAsia" w:cs="MS UI Gothic"/>
                <w:sz w:val="21"/>
                <w:szCs w:val="21"/>
                <w:lang w:eastAsia="ja-JP"/>
              </w:rPr>
            </w:pPr>
            <w:r>
              <w:rPr>
                <w:rFonts w:asciiTheme="minorEastAsia" w:eastAsiaTheme="minorEastAsia" w:hAnsiTheme="minorEastAsia" w:cs="MS UI Gothic" w:hint="eastAsia"/>
                <w:spacing w:val="-1"/>
                <w:sz w:val="21"/>
                <w:szCs w:val="21"/>
                <w:lang w:eastAsia="ja-JP"/>
              </w:rPr>
              <w:t>536</w:t>
            </w:r>
            <w:r w:rsidRPr="008E6AC3">
              <w:rPr>
                <w:rFonts w:asciiTheme="minorEastAsia" w:eastAsiaTheme="minorEastAsia" w:hAnsiTheme="minorEastAsia" w:cs="MS UI Gothic" w:hint="eastAsia"/>
                <w:spacing w:val="-1"/>
                <w:sz w:val="21"/>
                <w:szCs w:val="21"/>
                <w:lang w:eastAsia="ja-JP"/>
              </w:rPr>
              <w:t>,</w:t>
            </w:r>
            <w:r>
              <w:rPr>
                <w:rFonts w:asciiTheme="minorEastAsia" w:eastAsiaTheme="minorEastAsia" w:hAnsiTheme="minorEastAsia" w:cs="MS UI Gothic" w:hint="eastAsia"/>
                <w:spacing w:val="-1"/>
                <w:sz w:val="21"/>
                <w:szCs w:val="21"/>
                <w:lang w:eastAsia="ja-JP"/>
              </w:rPr>
              <w:t>940</w:t>
            </w:r>
            <w:r w:rsidRPr="008E6AC3">
              <w:rPr>
                <w:rFonts w:asciiTheme="minorEastAsia" w:eastAsiaTheme="minorEastAsia" w:hAnsiTheme="minorEastAsia" w:cs="MS UI Gothic" w:hint="eastAsia"/>
                <w:spacing w:val="-1"/>
                <w:sz w:val="21"/>
                <w:szCs w:val="21"/>
                <w:lang w:eastAsia="ja-JP"/>
              </w:rPr>
              <w:t>千</w:t>
            </w:r>
            <w:r w:rsidRPr="008E6AC3">
              <w:rPr>
                <w:rFonts w:asciiTheme="minorEastAsia" w:eastAsiaTheme="minorEastAsia" w:hAnsiTheme="minorEastAsia" w:cs="MS UI Gothic"/>
                <w:spacing w:val="-1"/>
                <w:sz w:val="21"/>
                <w:szCs w:val="21"/>
              </w:rPr>
              <w:t>円</w:t>
            </w:r>
            <w:r>
              <w:rPr>
                <w:rFonts w:asciiTheme="minorEastAsia" w:eastAsiaTheme="minorEastAsia" w:hAnsiTheme="minorEastAsia" w:cs="MS UI Gothic" w:hint="eastAsia"/>
                <w:spacing w:val="-1"/>
                <w:sz w:val="21"/>
                <w:szCs w:val="21"/>
                <w:lang w:eastAsia="ja-JP"/>
              </w:rPr>
              <w:t xml:space="preserve"> </w:t>
            </w:r>
          </w:p>
        </w:tc>
        <w:tc>
          <w:tcPr>
            <w:tcW w:w="1702" w:type="dxa"/>
            <w:tcBorders>
              <w:top w:val="single" w:sz="5" w:space="0" w:color="000000"/>
              <w:left w:val="single" w:sz="5" w:space="0" w:color="000000"/>
              <w:bottom w:val="single" w:sz="5" w:space="0" w:color="000000"/>
              <w:right w:val="single" w:sz="5" w:space="0" w:color="000000"/>
            </w:tcBorders>
          </w:tcPr>
          <w:p w:rsidR="0078375E" w:rsidRPr="008E6AC3" w:rsidRDefault="0078375E" w:rsidP="00B01EB5">
            <w:pPr>
              <w:pStyle w:val="TableParagraph"/>
              <w:tabs>
                <w:tab w:val="left" w:pos="959"/>
              </w:tabs>
              <w:spacing w:before="10"/>
              <w:ind w:left="116"/>
              <w:jc w:val="center"/>
              <w:rPr>
                <w:rFonts w:asciiTheme="minorEastAsia" w:eastAsiaTheme="minorEastAsia" w:hAnsiTheme="minorEastAsia" w:cs="MS UI Gothic"/>
                <w:sz w:val="21"/>
                <w:szCs w:val="21"/>
              </w:rPr>
            </w:pPr>
            <w:r>
              <w:rPr>
                <w:rFonts w:asciiTheme="minorEastAsia" w:eastAsiaTheme="minorEastAsia" w:hAnsiTheme="minorEastAsia" w:cs="MS UI Gothic" w:hint="eastAsia"/>
                <w:spacing w:val="-1"/>
                <w:sz w:val="21"/>
                <w:szCs w:val="21"/>
                <w:lang w:eastAsia="ja-JP"/>
              </w:rPr>
              <w:t>504</w:t>
            </w:r>
            <w:r w:rsidRPr="008E6AC3">
              <w:rPr>
                <w:rFonts w:asciiTheme="minorEastAsia" w:eastAsiaTheme="minorEastAsia" w:hAnsiTheme="minorEastAsia" w:cs="MS UI Gothic"/>
                <w:spacing w:val="-1"/>
                <w:sz w:val="21"/>
                <w:szCs w:val="21"/>
                <w:lang w:eastAsia="ja-JP"/>
              </w:rPr>
              <w:t>,</w:t>
            </w:r>
            <w:r>
              <w:rPr>
                <w:rFonts w:asciiTheme="minorEastAsia" w:eastAsiaTheme="minorEastAsia" w:hAnsiTheme="minorEastAsia" w:cs="MS UI Gothic" w:hint="eastAsia"/>
                <w:spacing w:val="-1"/>
                <w:sz w:val="21"/>
                <w:szCs w:val="21"/>
                <w:lang w:eastAsia="ja-JP"/>
              </w:rPr>
              <w:t>563</w:t>
            </w:r>
            <w:r w:rsidRPr="008E6AC3">
              <w:rPr>
                <w:rFonts w:asciiTheme="minorEastAsia" w:eastAsiaTheme="minorEastAsia" w:hAnsiTheme="minorEastAsia" w:cs="MS UI Gothic" w:hint="eastAsia"/>
                <w:spacing w:val="-1"/>
                <w:sz w:val="21"/>
                <w:szCs w:val="21"/>
                <w:lang w:eastAsia="ja-JP"/>
              </w:rPr>
              <w:t>千</w:t>
            </w:r>
            <w:r w:rsidRPr="008E6AC3">
              <w:rPr>
                <w:rFonts w:asciiTheme="minorEastAsia" w:eastAsiaTheme="minorEastAsia" w:hAnsiTheme="minorEastAsia" w:cs="MS UI Gothic"/>
                <w:spacing w:val="-1"/>
                <w:sz w:val="21"/>
                <w:szCs w:val="21"/>
              </w:rPr>
              <w:t>円</w:t>
            </w:r>
          </w:p>
        </w:tc>
      </w:tr>
      <w:tr w:rsidR="0078375E" w:rsidRPr="008E6AC3" w:rsidTr="00B01EB5">
        <w:trPr>
          <w:trHeight w:hRule="exact" w:val="370"/>
        </w:trPr>
        <w:tc>
          <w:tcPr>
            <w:tcW w:w="5244" w:type="dxa"/>
            <w:tcBorders>
              <w:top w:val="single" w:sz="5" w:space="0" w:color="000000"/>
              <w:left w:val="single" w:sz="5" w:space="0" w:color="000000"/>
              <w:bottom w:val="single" w:sz="5" w:space="0" w:color="000000"/>
              <w:right w:val="single" w:sz="5" w:space="0" w:color="000000"/>
            </w:tcBorders>
          </w:tcPr>
          <w:p w:rsidR="0078375E" w:rsidRPr="008E6AC3" w:rsidRDefault="0078375E" w:rsidP="00B01EB5">
            <w:pPr>
              <w:pStyle w:val="TableParagraph"/>
              <w:spacing w:before="10"/>
              <w:ind w:left="99"/>
              <w:rPr>
                <w:rFonts w:asciiTheme="minorEastAsia" w:eastAsiaTheme="minorEastAsia" w:hAnsiTheme="minorEastAsia" w:cs="MS UI Gothic"/>
                <w:sz w:val="21"/>
                <w:szCs w:val="21"/>
                <w:lang w:eastAsia="ja-JP"/>
              </w:rPr>
            </w:pPr>
            <w:r w:rsidRPr="008E6AC3">
              <w:rPr>
                <w:rFonts w:asciiTheme="minorEastAsia" w:eastAsiaTheme="minorEastAsia" w:hAnsiTheme="minorEastAsia" w:cs="MS UI Gothic"/>
                <w:spacing w:val="-3"/>
                <w:sz w:val="21"/>
                <w:szCs w:val="21"/>
                <w:lang w:eastAsia="ja-JP"/>
              </w:rPr>
              <w:t>財務書</w:t>
            </w:r>
            <w:r w:rsidRPr="008E6AC3">
              <w:rPr>
                <w:rFonts w:asciiTheme="minorEastAsia" w:eastAsiaTheme="minorEastAsia" w:hAnsiTheme="minorEastAsia" w:cs="MS UI Gothic"/>
                <w:spacing w:val="-2"/>
                <w:sz w:val="21"/>
                <w:szCs w:val="21"/>
                <w:lang w:eastAsia="ja-JP"/>
              </w:rPr>
              <w:t>類の</w:t>
            </w:r>
            <w:r w:rsidRPr="008E6AC3">
              <w:rPr>
                <w:rFonts w:asciiTheme="minorEastAsia" w:eastAsiaTheme="minorEastAsia" w:hAnsiTheme="minorEastAsia" w:cs="MS UI Gothic"/>
                <w:spacing w:val="-3"/>
                <w:sz w:val="21"/>
                <w:szCs w:val="21"/>
                <w:lang w:eastAsia="ja-JP"/>
              </w:rPr>
              <w:t>対象</w:t>
            </w:r>
            <w:r w:rsidRPr="008E6AC3">
              <w:rPr>
                <w:rFonts w:asciiTheme="minorEastAsia" w:eastAsiaTheme="minorEastAsia" w:hAnsiTheme="minorEastAsia" w:cs="MS UI Gothic"/>
                <w:spacing w:val="-2"/>
                <w:sz w:val="21"/>
                <w:szCs w:val="21"/>
                <w:lang w:eastAsia="ja-JP"/>
              </w:rPr>
              <w:t>となる会計の</w:t>
            </w:r>
            <w:r w:rsidRPr="008E6AC3">
              <w:rPr>
                <w:rFonts w:asciiTheme="minorEastAsia" w:eastAsiaTheme="minorEastAsia" w:hAnsiTheme="minorEastAsia" w:cs="MS UI Gothic"/>
                <w:spacing w:val="-3"/>
                <w:sz w:val="21"/>
                <w:szCs w:val="21"/>
                <w:lang w:eastAsia="ja-JP"/>
              </w:rPr>
              <w:t>範囲</w:t>
            </w:r>
            <w:r w:rsidRPr="008E6AC3">
              <w:rPr>
                <w:rFonts w:asciiTheme="minorEastAsia" w:eastAsiaTheme="minorEastAsia" w:hAnsiTheme="minorEastAsia" w:cs="MS UI Gothic"/>
                <w:spacing w:val="-2"/>
                <w:sz w:val="21"/>
                <w:szCs w:val="21"/>
                <w:lang w:eastAsia="ja-JP"/>
              </w:rPr>
              <w:t>の相</w:t>
            </w:r>
            <w:r w:rsidRPr="008E6AC3">
              <w:rPr>
                <w:rFonts w:asciiTheme="minorEastAsia" w:eastAsiaTheme="minorEastAsia" w:hAnsiTheme="minorEastAsia" w:cs="MS UI Gothic"/>
                <w:spacing w:val="-3"/>
                <w:sz w:val="21"/>
                <w:szCs w:val="21"/>
                <w:lang w:eastAsia="ja-JP"/>
              </w:rPr>
              <w:t>違</w:t>
            </w:r>
            <w:r w:rsidRPr="008E6AC3">
              <w:rPr>
                <w:rFonts w:asciiTheme="minorEastAsia" w:eastAsiaTheme="minorEastAsia" w:hAnsiTheme="minorEastAsia" w:cs="MS UI Gothic"/>
                <w:spacing w:val="-2"/>
                <w:sz w:val="21"/>
                <w:szCs w:val="21"/>
                <w:lang w:eastAsia="ja-JP"/>
              </w:rPr>
              <w:t>に伴う</w:t>
            </w:r>
            <w:r w:rsidRPr="008E6AC3">
              <w:rPr>
                <w:rFonts w:asciiTheme="minorEastAsia" w:eastAsiaTheme="minorEastAsia" w:hAnsiTheme="minorEastAsia" w:cs="MS UI Gothic"/>
                <w:spacing w:val="-3"/>
                <w:sz w:val="21"/>
                <w:szCs w:val="21"/>
                <w:lang w:eastAsia="ja-JP"/>
              </w:rPr>
              <w:t>差額</w:t>
            </w:r>
          </w:p>
        </w:tc>
        <w:tc>
          <w:tcPr>
            <w:tcW w:w="1702" w:type="dxa"/>
            <w:tcBorders>
              <w:top w:val="single" w:sz="5" w:space="0" w:color="000000"/>
              <w:left w:val="single" w:sz="5" w:space="0" w:color="000000"/>
              <w:bottom w:val="single" w:sz="5" w:space="0" w:color="000000"/>
              <w:right w:val="single" w:sz="5" w:space="0" w:color="000000"/>
            </w:tcBorders>
          </w:tcPr>
          <w:p w:rsidR="0078375E" w:rsidRPr="008E6AC3" w:rsidRDefault="0078375E" w:rsidP="00B01EB5">
            <w:pPr>
              <w:pStyle w:val="TableParagraph"/>
              <w:tabs>
                <w:tab w:val="left" w:pos="958"/>
              </w:tabs>
              <w:wordWrap w:val="0"/>
              <w:spacing w:before="10"/>
              <w:jc w:val="right"/>
              <w:rPr>
                <w:rFonts w:asciiTheme="minorEastAsia" w:eastAsiaTheme="minorEastAsia" w:hAnsiTheme="minorEastAsia" w:cs="MS UI Gothic"/>
                <w:sz w:val="21"/>
                <w:szCs w:val="21"/>
              </w:rPr>
            </w:pPr>
            <w:r>
              <w:rPr>
                <w:rFonts w:asciiTheme="minorEastAsia" w:eastAsiaTheme="minorEastAsia" w:hAnsiTheme="minorEastAsia" w:cs="MS UI Gothic" w:hint="eastAsia"/>
                <w:spacing w:val="-1"/>
                <w:sz w:val="21"/>
                <w:szCs w:val="21"/>
                <w:lang w:eastAsia="ja-JP"/>
              </w:rPr>
              <w:t xml:space="preserve">19,908千円 </w:t>
            </w:r>
          </w:p>
        </w:tc>
        <w:tc>
          <w:tcPr>
            <w:tcW w:w="1702" w:type="dxa"/>
            <w:tcBorders>
              <w:top w:val="single" w:sz="5" w:space="0" w:color="000000"/>
              <w:left w:val="single" w:sz="5" w:space="0" w:color="000000"/>
              <w:bottom w:val="single" w:sz="5" w:space="0" w:color="000000"/>
              <w:right w:val="single" w:sz="5" w:space="0" w:color="000000"/>
            </w:tcBorders>
          </w:tcPr>
          <w:p w:rsidR="0078375E" w:rsidRPr="008E6AC3" w:rsidRDefault="0078375E" w:rsidP="00B01EB5">
            <w:pPr>
              <w:pStyle w:val="TableParagraph"/>
              <w:tabs>
                <w:tab w:val="left" w:pos="959"/>
              </w:tabs>
              <w:spacing w:before="10"/>
              <w:jc w:val="center"/>
              <w:rPr>
                <w:rFonts w:asciiTheme="minorEastAsia" w:eastAsiaTheme="minorEastAsia" w:hAnsiTheme="minorEastAsia" w:cs="MS UI Gothic"/>
                <w:sz w:val="21"/>
                <w:szCs w:val="21"/>
              </w:rPr>
            </w:pPr>
            <w:r w:rsidRPr="008E6AC3">
              <w:rPr>
                <w:rFonts w:asciiTheme="minorEastAsia" w:eastAsiaTheme="minorEastAsia" w:hAnsiTheme="minorEastAsia" w:cs="MS UI Gothic" w:hint="eastAsia"/>
                <w:spacing w:val="-1"/>
                <w:sz w:val="21"/>
                <w:szCs w:val="21"/>
                <w:lang w:eastAsia="ja-JP"/>
              </w:rPr>
              <w:t>－</w:t>
            </w:r>
          </w:p>
        </w:tc>
      </w:tr>
      <w:tr w:rsidR="0078375E" w:rsidRPr="008E6AC3" w:rsidTr="00B01EB5">
        <w:trPr>
          <w:trHeight w:hRule="exact" w:val="370"/>
        </w:trPr>
        <w:tc>
          <w:tcPr>
            <w:tcW w:w="5244" w:type="dxa"/>
            <w:tcBorders>
              <w:top w:val="single" w:sz="5" w:space="0" w:color="000000"/>
              <w:left w:val="single" w:sz="5" w:space="0" w:color="000000"/>
              <w:bottom w:val="single" w:sz="5" w:space="0" w:color="000000"/>
              <w:right w:val="single" w:sz="5" w:space="0" w:color="000000"/>
            </w:tcBorders>
          </w:tcPr>
          <w:p w:rsidR="0078375E" w:rsidRPr="008E6AC3" w:rsidRDefault="0078375E" w:rsidP="00B01EB5">
            <w:pPr>
              <w:pStyle w:val="TableParagraph"/>
              <w:spacing w:before="10"/>
              <w:ind w:left="99"/>
              <w:rPr>
                <w:rFonts w:asciiTheme="minorEastAsia" w:eastAsiaTheme="minorEastAsia" w:hAnsiTheme="minorEastAsia" w:cs="MS UI Gothic"/>
                <w:sz w:val="21"/>
                <w:szCs w:val="21"/>
              </w:rPr>
            </w:pPr>
            <w:proofErr w:type="spellStart"/>
            <w:r w:rsidRPr="008E6AC3">
              <w:rPr>
                <w:rFonts w:asciiTheme="minorEastAsia" w:eastAsiaTheme="minorEastAsia" w:hAnsiTheme="minorEastAsia" w:cs="MS UI Gothic"/>
                <w:spacing w:val="-1"/>
                <w:sz w:val="21"/>
                <w:szCs w:val="21"/>
              </w:rPr>
              <w:t>資金収支計算書</w:t>
            </w:r>
            <w:proofErr w:type="spellEnd"/>
          </w:p>
        </w:tc>
        <w:tc>
          <w:tcPr>
            <w:tcW w:w="1702" w:type="dxa"/>
            <w:tcBorders>
              <w:top w:val="single" w:sz="5" w:space="0" w:color="000000"/>
              <w:left w:val="single" w:sz="5" w:space="0" w:color="000000"/>
              <w:bottom w:val="single" w:sz="5" w:space="0" w:color="000000"/>
              <w:right w:val="single" w:sz="5" w:space="0" w:color="000000"/>
            </w:tcBorders>
          </w:tcPr>
          <w:p w:rsidR="0078375E" w:rsidRPr="008E6AC3" w:rsidRDefault="0078375E" w:rsidP="00B01EB5">
            <w:pPr>
              <w:pStyle w:val="TableParagraph"/>
              <w:tabs>
                <w:tab w:val="left" w:pos="958"/>
              </w:tabs>
              <w:wordWrap w:val="0"/>
              <w:spacing w:before="10"/>
              <w:ind w:left="116"/>
              <w:jc w:val="right"/>
              <w:rPr>
                <w:rFonts w:asciiTheme="minorEastAsia" w:eastAsiaTheme="minorEastAsia" w:hAnsiTheme="minorEastAsia" w:cs="MS UI Gothic"/>
                <w:sz w:val="21"/>
                <w:szCs w:val="21"/>
                <w:lang w:eastAsia="ja-JP"/>
              </w:rPr>
            </w:pPr>
            <w:r>
              <w:rPr>
                <w:rFonts w:asciiTheme="minorEastAsia" w:eastAsiaTheme="minorEastAsia" w:hAnsiTheme="minorEastAsia" w:cs="MS UI Gothic"/>
                <w:spacing w:val="-1"/>
                <w:sz w:val="21"/>
                <w:szCs w:val="21"/>
                <w:lang w:eastAsia="ja-JP"/>
              </w:rPr>
              <w:t>517</w:t>
            </w:r>
            <w:r w:rsidRPr="008E6AC3">
              <w:rPr>
                <w:rFonts w:asciiTheme="minorEastAsia" w:eastAsiaTheme="minorEastAsia" w:hAnsiTheme="minorEastAsia" w:cs="MS UI Gothic" w:hint="eastAsia"/>
                <w:spacing w:val="-1"/>
                <w:sz w:val="21"/>
                <w:szCs w:val="21"/>
                <w:lang w:eastAsia="ja-JP"/>
              </w:rPr>
              <w:t>,</w:t>
            </w:r>
            <w:r>
              <w:rPr>
                <w:rFonts w:asciiTheme="minorEastAsia" w:eastAsiaTheme="minorEastAsia" w:hAnsiTheme="minorEastAsia" w:cs="MS UI Gothic"/>
                <w:spacing w:val="-1"/>
                <w:sz w:val="21"/>
                <w:szCs w:val="21"/>
                <w:lang w:eastAsia="ja-JP"/>
              </w:rPr>
              <w:t>032</w:t>
            </w:r>
            <w:r w:rsidRPr="008E6AC3">
              <w:rPr>
                <w:rFonts w:asciiTheme="minorEastAsia" w:eastAsiaTheme="minorEastAsia" w:hAnsiTheme="minorEastAsia" w:cs="MS UI Gothic" w:hint="eastAsia"/>
                <w:spacing w:val="-1"/>
                <w:sz w:val="21"/>
                <w:szCs w:val="21"/>
                <w:lang w:eastAsia="ja-JP"/>
              </w:rPr>
              <w:t>千</w:t>
            </w:r>
            <w:r w:rsidRPr="008E6AC3">
              <w:rPr>
                <w:rFonts w:asciiTheme="minorEastAsia" w:eastAsiaTheme="minorEastAsia" w:hAnsiTheme="minorEastAsia" w:cs="MS UI Gothic"/>
                <w:spacing w:val="-1"/>
                <w:sz w:val="21"/>
                <w:szCs w:val="21"/>
              </w:rPr>
              <w:t>円</w:t>
            </w:r>
            <w:r>
              <w:rPr>
                <w:rFonts w:asciiTheme="minorEastAsia" w:eastAsiaTheme="minorEastAsia" w:hAnsiTheme="minorEastAsia" w:cs="MS UI Gothic" w:hint="eastAsia"/>
                <w:spacing w:val="-1"/>
                <w:sz w:val="21"/>
                <w:szCs w:val="21"/>
                <w:lang w:eastAsia="ja-JP"/>
              </w:rPr>
              <w:t xml:space="preserve"> </w:t>
            </w:r>
          </w:p>
        </w:tc>
        <w:tc>
          <w:tcPr>
            <w:tcW w:w="1702" w:type="dxa"/>
            <w:tcBorders>
              <w:top w:val="single" w:sz="5" w:space="0" w:color="000000"/>
              <w:left w:val="single" w:sz="5" w:space="0" w:color="000000"/>
              <w:bottom w:val="single" w:sz="5" w:space="0" w:color="000000"/>
              <w:right w:val="single" w:sz="5" w:space="0" w:color="000000"/>
            </w:tcBorders>
          </w:tcPr>
          <w:p w:rsidR="0078375E" w:rsidRPr="008E6AC3" w:rsidRDefault="0078375E" w:rsidP="00B01EB5">
            <w:pPr>
              <w:pStyle w:val="TableParagraph"/>
              <w:tabs>
                <w:tab w:val="left" w:pos="959"/>
              </w:tabs>
              <w:spacing w:before="10"/>
              <w:ind w:firstLineChars="50" w:firstLine="104"/>
              <w:jc w:val="center"/>
              <w:rPr>
                <w:rFonts w:asciiTheme="minorEastAsia" w:eastAsiaTheme="minorEastAsia" w:hAnsiTheme="minorEastAsia" w:cs="MS UI Gothic"/>
                <w:sz w:val="21"/>
                <w:szCs w:val="21"/>
              </w:rPr>
            </w:pPr>
            <w:r>
              <w:rPr>
                <w:rFonts w:asciiTheme="minorEastAsia" w:eastAsiaTheme="minorEastAsia" w:hAnsiTheme="minorEastAsia" w:cs="MS UI Gothic"/>
                <w:spacing w:val="-1"/>
                <w:sz w:val="21"/>
                <w:szCs w:val="21"/>
                <w:lang w:eastAsia="ja-JP"/>
              </w:rPr>
              <w:t>504</w:t>
            </w:r>
            <w:r w:rsidRPr="008E6AC3">
              <w:rPr>
                <w:rFonts w:asciiTheme="minorEastAsia" w:eastAsiaTheme="minorEastAsia" w:hAnsiTheme="minorEastAsia" w:cs="MS UI Gothic"/>
                <w:spacing w:val="-1"/>
                <w:sz w:val="21"/>
                <w:szCs w:val="21"/>
                <w:lang w:eastAsia="ja-JP"/>
              </w:rPr>
              <w:t>,</w:t>
            </w:r>
            <w:r>
              <w:rPr>
                <w:rFonts w:asciiTheme="minorEastAsia" w:eastAsiaTheme="minorEastAsia" w:hAnsiTheme="minorEastAsia" w:cs="MS UI Gothic"/>
                <w:spacing w:val="-1"/>
                <w:sz w:val="21"/>
                <w:szCs w:val="21"/>
                <w:lang w:eastAsia="ja-JP"/>
              </w:rPr>
              <w:t>563</w:t>
            </w:r>
            <w:r w:rsidRPr="008E6AC3">
              <w:rPr>
                <w:rFonts w:asciiTheme="minorEastAsia" w:eastAsiaTheme="minorEastAsia" w:hAnsiTheme="minorEastAsia" w:cs="MS UI Gothic" w:hint="eastAsia"/>
                <w:spacing w:val="-1"/>
                <w:sz w:val="21"/>
                <w:szCs w:val="21"/>
                <w:lang w:eastAsia="ja-JP"/>
              </w:rPr>
              <w:t>千</w:t>
            </w:r>
            <w:r w:rsidRPr="008E6AC3">
              <w:rPr>
                <w:rFonts w:asciiTheme="minorEastAsia" w:eastAsiaTheme="minorEastAsia" w:hAnsiTheme="minorEastAsia" w:cs="MS UI Gothic"/>
                <w:spacing w:val="-1"/>
                <w:sz w:val="21"/>
                <w:szCs w:val="21"/>
              </w:rPr>
              <w:t>円</w:t>
            </w:r>
          </w:p>
        </w:tc>
      </w:tr>
    </w:tbl>
    <w:p w:rsidR="0078375E" w:rsidRDefault="0078375E" w:rsidP="0078375E">
      <w:pPr>
        <w:tabs>
          <w:tab w:val="left" w:leader="middleDot" w:pos="5460"/>
        </w:tabs>
        <w:ind w:firstLineChars="200" w:firstLine="420"/>
      </w:pPr>
    </w:p>
    <w:p w:rsidR="0078375E" w:rsidRDefault="0078375E" w:rsidP="0078375E">
      <w:pPr>
        <w:tabs>
          <w:tab w:val="left" w:leader="middleDot" w:pos="5460"/>
        </w:tabs>
        <w:ind w:firstLineChars="200" w:firstLine="420"/>
      </w:pPr>
      <w:r>
        <w:rPr>
          <w:rFonts w:hint="eastAsia"/>
        </w:rPr>
        <w:t>③　資金収支計算書の業務活動収支と純資産変動計算書の本年度差額との差額の内訳</w:t>
      </w:r>
    </w:p>
    <w:p w:rsidR="0078375E" w:rsidRDefault="0078375E" w:rsidP="0078375E">
      <w:pPr>
        <w:ind w:leftChars="350" w:left="735" w:firstLineChars="50" w:firstLine="105"/>
      </w:pPr>
      <w:r>
        <w:rPr>
          <w:rFonts w:hint="eastAsia"/>
        </w:rPr>
        <w:t>資金収支計算書</w:t>
      </w:r>
    </w:p>
    <w:p w:rsidR="0078375E" w:rsidRDefault="0078375E" w:rsidP="0078375E">
      <w:pPr>
        <w:tabs>
          <w:tab w:val="left" w:leader="middleDot" w:pos="5775"/>
        </w:tabs>
        <w:ind w:leftChars="500" w:left="1050"/>
      </w:pPr>
      <w:r>
        <w:rPr>
          <w:rFonts w:hint="eastAsia"/>
        </w:rPr>
        <w:t>業務活動収支</w:t>
      </w:r>
      <w:r>
        <w:rPr>
          <w:rFonts w:hint="eastAsia"/>
        </w:rPr>
        <w:tab/>
      </w:r>
      <w:r>
        <w:t>4</w:t>
      </w:r>
      <w:r>
        <w:rPr>
          <w:rFonts w:hint="eastAsia"/>
        </w:rPr>
        <w:t>,</w:t>
      </w:r>
      <w:r>
        <w:t>904</w:t>
      </w:r>
      <w:r>
        <w:rPr>
          <w:rFonts w:hint="eastAsia"/>
        </w:rPr>
        <w:t>千円</w:t>
      </w:r>
    </w:p>
    <w:p w:rsidR="0078375E" w:rsidRDefault="0078375E" w:rsidP="0078375E">
      <w:pPr>
        <w:tabs>
          <w:tab w:val="left" w:leader="middleDot" w:pos="5460"/>
        </w:tabs>
        <w:ind w:leftChars="500" w:left="1050"/>
      </w:pPr>
      <w:r>
        <w:rPr>
          <w:rFonts w:hint="eastAsia"/>
        </w:rPr>
        <w:t>減価償却費</w:t>
      </w:r>
      <w:r>
        <w:rPr>
          <w:rFonts w:hint="eastAsia"/>
        </w:rPr>
        <w:tab/>
      </w:r>
      <w:r>
        <w:rPr>
          <w:rFonts w:hint="eastAsia"/>
        </w:rPr>
        <w:t>△</w:t>
      </w:r>
      <w:r>
        <w:rPr>
          <w:rFonts w:hint="eastAsia"/>
        </w:rPr>
        <w:t>4</w:t>
      </w:r>
      <w:r>
        <w:t>1,385</w:t>
      </w:r>
      <w:r>
        <w:rPr>
          <w:rFonts w:hint="eastAsia"/>
        </w:rPr>
        <w:t>千円</w:t>
      </w:r>
    </w:p>
    <w:p w:rsidR="0078375E" w:rsidRDefault="0078375E" w:rsidP="0078375E">
      <w:pPr>
        <w:tabs>
          <w:tab w:val="left" w:leader="middleDot" w:pos="5880"/>
        </w:tabs>
        <w:ind w:leftChars="500" w:left="1050"/>
      </w:pPr>
      <w:r>
        <w:rPr>
          <w:rFonts w:hint="eastAsia"/>
        </w:rPr>
        <w:t>賞与等引当金繰入額（増減額）</w:t>
      </w:r>
      <w:r>
        <w:rPr>
          <w:rFonts w:hint="eastAsia"/>
        </w:rPr>
        <w:tab/>
      </w:r>
      <w:r>
        <w:t>397</w:t>
      </w:r>
      <w:r>
        <w:rPr>
          <w:rFonts w:hint="eastAsia"/>
        </w:rPr>
        <w:t>千円</w:t>
      </w:r>
    </w:p>
    <w:p w:rsidR="0078375E" w:rsidRDefault="0078375E" w:rsidP="0078375E">
      <w:pPr>
        <w:tabs>
          <w:tab w:val="left" w:leader="middleDot" w:pos="5775"/>
        </w:tabs>
        <w:ind w:leftChars="500" w:left="1050"/>
      </w:pPr>
      <w:r>
        <w:rPr>
          <w:rFonts w:hint="eastAsia"/>
        </w:rPr>
        <w:t>退職手当引当金（増減額）</w:t>
      </w:r>
      <w:r>
        <w:rPr>
          <w:rFonts w:hint="eastAsia"/>
        </w:rPr>
        <w:tab/>
      </w:r>
      <w:r>
        <w:t>4,022</w:t>
      </w:r>
      <w:r>
        <w:rPr>
          <w:rFonts w:hint="eastAsia"/>
        </w:rPr>
        <w:t>千円</w:t>
      </w:r>
    </w:p>
    <w:p w:rsidR="0078375E" w:rsidRDefault="0078375E" w:rsidP="0078375E">
      <w:pPr>
        <w:tabs>
          <w:tab w:val="left" w:leader="middleDot" w:pos="5460"/>
        </w:tabs>
        <w:ind w:leftChars="500" w:left="1050"/>
      </w:pPr>
      <w:r>
        <w:rPr>
          <w:noProof/>
        </w:rPr>
        <mc:AlternateContent>
          <mc:Choice Requires="wps">
            <w:drawing>
              <wp:anchor distT="0" distB="0" distL="114300" distR="114300" simplePos="0" relativeHeight="251661312" behindDoc="0" locked="0" layoutInCell="1" allowOverlap="1" wp14:anchorId="55BDF9CD" wp14:editId="74251552">
                <wp:simplePos x="0" y="0"/>
                <wp:positionH relativeFrom="column">
                  <wp:posOffset>581025</wp:posOffset>
                </wp:positionH>
                <wp:positionV relativeFrom="paragraph">
                  <wp:posOffset>128574</wp:posOffset>
                </wp:positionV>
                <wp:extent cx="4039262"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403926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5.75pt,10.1pt" to="363.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"/>
            </w:pict>
          </mc:Fallback>
        </mc:AlternateContent>
      </w:r>
    </w:p>
    <w:p w:rsidR="0078375E" w:rsidRDefault="0078375E" w:rsidP="0078375E">
      <w:pPr>
        <w:tabs>
          <w:tab w:val="left" w:leader="middleDot" w:pos="5460"/>
        </w:tabs>
        <w:ind w:leftChars="500" w:left="1050"/>
      </w:pPr>
      <w:r>
        <w:rPr>
          <w:rFonts w:hint="eastAsia"/>
        </w:rPr>
        <w:t>純資産変動計算書の本年度差額</w:t>
      </w:r>
      <w:r>
        <w:rPr>
          <w:rFonts w:hint="eastAsia"/>
        </w:rPr>
        <w:tab/>
      </w:r>
      <w:r>
        <w:rPr>
          <w:rFonts w:hint="eastAsia"/>
        </w:rPr>
        <w:t>△</w:t>
      </w:r>
      <w:r>
        <w:rPr>
          <w:rFonts w:hint="eastAsia"/>
        </w:rPr>
        <w:t>52</w:t>
      </w:r>
      <w:r>
        <w:t>,</w:t>
      </w:r>
      <w:r>
        <w:rPr>
          <w:rFonts w:hint="eastAsia"/>
        </w:rPr>
        <w:t>786</w:t>
      </w:r>
      <w:r>
        <w:rPr>
          <w:rFonts w:hint="eastAsia"/>
        </w:rPr>
        <w:t>千円</w:t>
      </w:r>
    </w:p>
    <w:p w:rsidR="0078375E" w:rsidRDefault="0078375E" w:rsidP="0078375E">
      <w:pPr>
        <w:tabs>
          <w:tab w:val="left" w:leader="middleDot" w:pos="5460"/>
        </w:tabs>
        <w:ind w:leftChars="500" w:left="1050"/>
      </w:pPr>
    </w:p>
    <w:p w:rsidR="0078375E" w:rsidRDefault="0078375E" w:rsidP="0078375E">
      <w:pPr>
        <w:tabs>
          <w:tab w:val="left" w:leader="middleDot" w:pos="5460"/>
        </w:tabs>
        <w:ind w:leftChars="500" w:left="1050"/>
      </w:pPr>
    </w:p>
    <w:p w:rsidR="0078375E" w:rsidRDefault="0078375E" w:rsidP="0078375E">
      <w:pPr>
        <w:tabs>
          <w:tab w:val="left" w:leader="middleDot" w:pos="5460"/>
        </w:tabs>
        <w:ind w:leftChars="500" w:left="1050"/>
      </w:pPr>
    </w:p>
    <w:p w:rsidR="0078375E" w:rsidRDefault="0078375E" w:rsidP="0078375E">
      <w:pPr>
        <w:tabs>
          <w:tab w:val="left" w:leader="middleDot" w:pos="5460"/>
        </w:tabs>
        <w:ind w:leftChars="500" w:left="1050"/>
      </w:pPr>
    </w:p>
    <w:p w:rsidR="0078375E" w:rsidRDefault="0078375E" w:rsidP="0078375E">
      <w:pPr>
        <w:tabs>
          <w:tab w:val="left" w:leader="middleDot" w:pos="5460"/>
        </w:tabs>
        <w:ind w:leftChars="500" w:left="1050"/>
      </w:pPr>
    </w:p>
    <w:p w:rsidR="0078375E" w:rsidRDefault="0078375E" w:rsidP="0078375E">
      <w:pPr>
        <w:tabs>
          <w:tab w:val="left" w:leader="middleDot" w:pos="5460"/>
        </w:tabs>
        <w:ind w:leftChars="500" w:left="1050"/>
      </w:pPr>
    </w:p>
    <w:p w:rsidR="0078375E" w:rsidRDefault="0078375E" w:rsidP="0078375E">
      <w:pPr>
        <w:tabs>
          <w:tab w:val="left" w:leader="middleDot" w:pos="5460"/>
        </w:tabs>
        <w:ind w:leftChars="500" w:left="1050"/>
      </w:pPr>
    </w:p>
    <w:p w:rsidR="0078375E" w:rsidRDefault="0078375E" w:rsidP="0078375E">
      <w:pPr>
        <w:tabs>
          <w:tab w:val="left" w:leader="middleDot" w:pos="5460"/>
        </w:tabs>
        <w:ind w:leftChars="500" w:left="1050"/>
      </w:pPr>
    </w:p>
    <w:p w:rsidR="0078375E" w:rsidRDefault="0078375E" w:rsidP="0078375E">
      <w:pPr>
        <w:tabs>
          <w:tab w:val="left" w:leader="middleDot" w:pos="5460"/>
        </w:tabs>
        <w:ind w:leftChars="500" w:left="1050"/>
      </w:pPr>
    </w:p>
    <w:p w:rsidR="0078375E" w:rsidRDefault="0078375E" w:rsidP="0078375E">
      <w:pPr>
        <w:tabs>
          <w:tab w:val="left" w:leader="middleDot" w:pos="5460"/>
        </w:tabs>
        <w:ind w:leftChars="500" w:left="1050"/>
      </w:pPr>
    </w:p>
    <w:p w:rsidR="0078375E" w:rsidRDefault="0078375E" w:rsidP="0078375E">
      <w:pPr>
        <w:tabs>
          <w:tab w:val="left" w:leader="middleDot" w:pos="5460"/>
        </w:tabs>
        <w:ind w:leftChars="500" w:left="1050"/>
      </w:pPr>
    </w:p>
    <w:p w:rsidR="0078375E" w:rsidRDefault="0078375E" w:rsidP="0078375E">
      <w:pPr>
        <w:tabs>
          <w:tab w:val="left" w:leader="middleDot" w:pos="5460"/>
        </w:tabs>
        <w:ind w:leftChars="500" w:left="1050"/>
      </w:pPr>
    </w:p>
    <w:p w:rsidR="0078375E" w:rsidRDefault="0078375E" w:rsidP="0078375E">
      <w:pPr>
        <w:tabs>
          <w:tab w:val="left" w:leader="middleDot" w:pos="5460"/>
        </w:tabs>
        <w:ind w:leftChars="500" w:left="1050"/>
      </w:pPr>
    </w:p>
    <w:p w:rsidR="0078375E" w:rsidRDefault="0078375E" w:rsidP="0078375E">
      <w:pPr>
        <w:tabs>
          <w:tab w:val="left" w:leader="middleDot" w:pos="5460"/>
        </w:tabs>
        <w:ind w:leftChars="500" w:left="1050"/>
      </w:pPr>
    </w:p>
    <w:p w:rsidR="0078375E" w:rsidRDefault="0078375E" w:rsidP="0078375E">
      <w:pPr>
        <w:tabs>
          <w:tab w:val="left" w:leader="middleDot" w:pos="5460"/>
        </w:tabs>
        <w:ind w:leftChars="500" w:left="1050"/>
      </w:pPr>
    </w:p>
    <w:p w:rsidR="0078375E" w:rsidRDefault="0078375E" w:rsidP="0078375E">
      <w:pPr>
        <w:tabs>
          <w:tab w:val="left" w:leader="middleDot" w:pos="5460"/>
        </w:tabs>
        <w:ind w:leftChars="500" w:left="1050"/>
      </w:pPr>
    </w:p>
    <w:p w:rsidR="0078375E" w:rsidRDefault="0078375E" w:rsidP="0078375E">
      <w:r>
        <w:rPr>
          <w:rFonts w:hint="eastAsia"/>
        </w:rPr>
        <w:lastRenderedPageBreak/>
        <w:t>全体財務書類に対する注記</w:t>
      </w:r>
    </w:p>
    <w:p w:rsidR="0078375E" w:rsidRDefault="0078375E" w:rsidP="0078375E"/>
    <w:p w:rsidR="0078375E" w:rsidRDefault="0078375E" w:rsidP="0078375E">
      <w:r>
        <w:rPr>
          <w:rFonts w:hint="eastAsia"/>
        </w:rPr>
        <w:t>１　重要な会計方針</w:t>
      </w:r>
    </w:p>
    <w:p w:rsidR="0078375E" w:rsidRDefault="0078375E" w:rsidP="0078375E">
      <w:pPr>
        <w:ind w:leftChars="100" w:left="210"/>
      </w:pPr>
      <w:r>
        <w:rPr>
          <w:rFonts w:hint="eastAsia"/>
        </w:rPr>
        <w:t>(1)</w:t>
      </w:r>
      <w:r>
        <w:rPr>
          <w:rFonts w:hint="eastAsia"/>
        </w:rPr>
        <w:t xml:space="preserve">　有形固定資産及び無形固定資産の評価基準及び評価方法</w:t>
      </w:r>
    </w:p>
    <w:p w:rsidR="0078375E" w:rsidRDefault="0078375E" w:rsidP="0078375E">
      <w:pPr>
        <w:tabs>
          <w:tab w:val="left" w:leader="middleDot" w:pos="5460"/>
        </w:tabs>
        <w:ind w:leftChars="200" w:left="735" w:hangingChars="150" w:hanging="315"/>
      </w:pPr>
      <w:r>
        <w:rPr>
          <w:rFonts w:hint="eastAsia"/>
        </w:rPr>
        <w:t>①　有形固定資産</w:t>
      </w:r>
      <w:r>
        <w:rPr>
          <w:rFonts w:hint="eastAsia"/>
        </w:rPr>
        <w:tab/>
      </w:r>
      <w:r>
        <w:rPr>
          <w:rFonts w:hint="eastAsia"/>
        </w:rPr>
        <w:t>取得原価</w:t>
      </w:r>
    </w:p>
    <w:p w:rsidR="0078375E" w:rsidRDefault="0078375E" w:rsidP="0078375E">
      <w:pPr>
        <w:ind w:leftChars="400" w:left="1050" w:hangingChars="100" w:hanging="210"/>
      </w:pPr>
      <w:r>
        <w:rPr>
          <w:rFonts w:hint="eastAsia"/>
        </w:rPr>
        <w:t>ただし、開始時の評価基準及び評価方法については、次のとおりです。</w:t>
      </w:r>
    </w:p>
    <w:p w:rsidR="0078375E" w:rsidRDefault="0078375E" w:rsidP="0078375E">
      <w:pPr>
        <w:tabs>
          <w:tab w:val="left" w:leader="middleDot" w:pos="5460"/>
        </w:tabs>
        <w:ind w:leftChars="300" w:left="1050" w:hangingChars="200" w:hanging="420"/>
      </w:pPr>
      <w:r>
        <w:rPr>
          <w:rFonts w:hint="eastAsia"/>
        </w:rPr>
        <w:t>ア　昭和</w:t>
      </w:r>
      <w:r>
        <w:rPr>
          <w:rFonts w:hint="eastAsia"/>
        </w:rPr>
        <w:t>59</w:t>
      </w:r>
      <w:r>
        <w:rPr>
          <w:rFonts w:hint="eastAsia"/>
        </w:rPr>
        <w:t>年度以前に取得したもの</w:t>
      </w:r>
      <w:r>
        <w:rPr>
          <w:rFonts w:hint="eastAsia"/>
        </w:rPr>
        <w:tab/>
      </w:r>
      <w:r>
        <w:rPr>
          <w:rFonts w:hint="eastAsia"/>
        </w:rPr>
        <w:t>再調達原価</w:t>
      </w:r>
    </w:p>
    <w:p w:rsidR="0078375E" w:rsidRDefault="0078375E" w:rsidP="0078375E">
      <w:pPr>
        <w:tabs>
          <w:tab w:val="left" w:leader="middleDot" w:pos="5460"/>
        </w:tabs>
        <w:ind w:leftChars="500" w:left="1050"/>
      </w:pPr>
      <w:r>
        <w:rPr>
          <w:rFonts w:hint="eastAsia"/>
        </w:rPr>
        <w:t>ただし、道路、河川及び水路の敷地は備忘価額</w:t>
      </w:r>
      <w:r>
        <w:rPr>
          <w:rFonts w:hint="eastAsia"/>
        </w:rPr>
        <w:t>1</w:t>
      </w:r>
      <w:r>
        <w:rPr>
          <w:rFonts w:hint="eastAsia"/>
        </w:rPr>
        <w:t>円としています。</w:t>
      </w:r>
    </w:p>
    <w:p w:rsidR="0078375E" w:rsidRDefault="0078375E" w:rsidP="0078375E">
      <w:pPr>
        <w:ind w:leftChars="300" w:left="1050" w:hangingChars="200" w:hanging="420"/>
      </w:pPr>
      <w:r>
        <w:rPr>
          <w:rFonts w:hint="eastAsia"/>
        </w:rPr>
        <w:t>イ　昭和</w:t>
      </w:r>
      <w:r>
        <w:rPr>
          <w:rFonts w:hint="eastAsia"/>
        </w:rPr>
        <w:t>60</w:t>
      </w:r>
      <w:r>
        <w:rPr>
          <w:rFonts w:hint="eastAsia"/>
        </w:rPr>
        <w:t>年度以後に取得したもの</w:t>
      </w:r>
    </w:p>
    <w:p w:rsidR="0078375E" w:rsidRDefault="0078375E" w:rsidP="0078375E">
      <w:pPr>
        <w:tabs>
          <w:tab w:val="left" w:leader="middleDot" w:pos="5460"/>
        </w:tabs>
        <w:ind w:leftChars="500" w:left="1050"/>
      </w:pPr>
      <w:r>
        <w:rPr>
          <w:rFonts w:hint="eastAsia"/>
        </w:rPr>
        <w:t>取得原価が判明しているもの</w:t>
      </w:r>
      <w:r>
        <w:rPr>
          <w:rFonts w:hint="eastAsia"/>
        </w:rPr>
        <w:tab/>
      </w:r>
      <w:r>
        <w:rPr>
          <w:rFonts w:hint="eastAsia"/>
        </w:rPr>
        <w:t>取得原価</w:t>
      </w:r>
    </w:p>
    <w:p w:rsidR="0078375E" w:rsidRDefault="0078375E" w:rsidP="0078375E">
      <w:pPr>
        <w:tabs>
          <w:tab w:val="left" w:leader="middleDot" w:pos="5460"/>
        </w:tabs>
        <w:ind w:leftChars="500" w:left="1050"/>
      </w:pPr>
      <w:r>
        <w:rPr>
          <w:rFonts w:hint="eastAsia"/>
        </w:rPr>
        <w:t>取得原価が不明なもの</w:t>
      </w:r>
      <w:r>
        <w:rPr>
          <w:rFonts w:hint="eastAsia"/>
        </w:rPr>
        <w:tab/>
      </w:r>
      <w:r>
        <w:rPr>
          <w:rFonts w:hint="eastAsia"/>
        </w:rPr>
        <w:t>再調達原価</w:t>
      </w:r>
    </w:p>
    <w:p w:rsidR="0078375E" w:rsidRDefault="0078375E" w:rsidP="0078375E">
      <w:pPr>
        <w:tabs>
          <w:tab w:val="left" w:leader="middleDot" w:pos="5460"/>
        </w:tabs>
        <w:ind w:leftChars="500" w:left="1050"/>
      </w:pPr>
      <w:r>
        <w:rPr>
          <w:rFonts w:hint="eastAsia"/>
        </w:rPr>
        <w:t>ただし、取得原価が不明な道路、河川及び水路の敷地は備忘価額</w:t>
      </w:r>
      <w:r>
        <w:rPr>
          <w:rFonts w:hint="eastAsia"/>
        </w:rPr>
        <w:t>1</w:t>
      </w:r>
      <w:r>
        <w:rPr>
          <w:rFonts w:hint="eastAsia"/>
        </w:rPr>
        <w:t>円としています。</w:t>
      </w:r>
    </w:p>
    <w:p w:rsidR="0078375E" w:rsidRDefault="0078375E" w:rsidP="0078375E">
      <w:pPr>
        <w:tabs>
          <w:tab w:val="left" w:leader="middleDot" w:pos="5460"/>
        </w:tabs>
        <w:ind w:leftChars="200" w:left="735" w:hangingChars="150" w:hanging="315"/>
      </w:pPr>
      <w:r>
        <w:rPr>
          <w:rFonts w:hint="eastAsia"/>
        </w:rPr>
        <w:t>②　無形固定資産</w:t>
      </w:r>
      <w:r>
        <w:rPr>
          <w:rFonts w:hint="eastAsia"/>
        </w:rPr>
        <w:tab/>
      </w:r>
      <w:r>
        <w:rPr>
          <w:rFonts w:hint="eastAsia"/>
        </w:rPr>
        <w:t>取得原価</w:t>
      </w:r>
    </w:p>
    <w:p w:rsidR="0078375E" w:rsidRDefault="0078375E" w:rsidP="0078375E">
      <w:pPr>
        <w:tabs>
          <w:tab w:val="left" w:leader="middleDot" w:pos="5460"/>
        </w:tabs>
        <w:ind w:leftChars="500" w:left="1050"/>
      </w:pPr>
      <w:r>
        <w:rPr>
          <w:rFonts w:hint="eastAsia"/>
        </w:rPr>
        <w:t>ただし、開始時の評価基準及び評価方法については、次のとおりです。</w:t>
      </w:r>
    </w:p>
    <w:p w:rsidR="0078375E" w:rsidRDefault="0078375E" w:rsidP="0078375E">
      <w:pPr>
        <w:tabs>
          <w:tab w:val="left" w:leader="middleDot" w:pos="5460"/>
        </w:tabs>
        <w:ind w:leftChars="500" w:left="1050"/>
      </w:pPr>
      <w:r>
        <w:rPr>
          <w:rFonts w:hint="eastAsia"/>
        </w:rPr>
        <w:t>取得原価が判明しているもの</w:t>
      </w:r>
      <w:r>
        <w:rPr>
          <w:rFonts w:hint="eastAsia"/>
        </w:rPr>
        <w:tab/>
      </w:r>
      <w:r>
        <w:rPr>
          <w:rFonts w:hint="eastAsia"/>
        </w:rPr>
        <w:t>取得原価</w:t>
      </w:r>
    </w:p>
    <w:p w:rsidR="0078375E" w:rsidRDefault="0078375E" w:rsidP="0078375E">
      <w:pPr>
        <w:tabs>
          <w:tab w:val="left" w:leader="middleDot" w:pos="5460"/>
        </w:tabs>
        <w:ind w:leftChars="500" w:left="1050"/>
      </w:pPr>
      <w:r>
        <w:rPr>
          <w:rFonts w:hint="eastAsia"/>
        </w:rPr>
        <w:t>取得原価が不明なもの</w:t>
      </w:r>
      <w:r>
        <w:rPr>
          <w:rFonts w:hint="eastAsia"/>
        </w:rPr>
        <w:tab/>
      </w:r>
      <w:r>
        <w:rPr>
          <w:rFonts w:hint="eastAsia"/>
        </w:rPr>
        <w:t>再調達原価</w:t>
      </w:r>
    </w:p>
    <w:p w:rsidR="0078375E" w:rsidRDefault="0078375E" w:rsidP="0078375E"/>
    <w:p w:rsidR="0078375E" w:rsidRDefault="0078375E" w:rsidP="0078375E">
      <w:pPr>
        <w:ind w:leftChars="100" w:left="210"/>
      </w:pPr>
      <w:r>
        <w:rPr>
          <w:rFonts w:hint="eastAsia"/>
        </w:rPr>
        <w:t>(2)</w:t>
      </w:r>
      <w:r>
        <w:rPr>
          <w:rFonts w:hint="eastAsia"/>
        </w:rPr>
        <w:t xml:space="preserve">　有形固定資産等の減価償却の方法</w:t>
      </w:r>
    </w:p>
    <w:p w:rsidR="0078375E" w:rsidRDefault="0078375E" w:rsidP="0078375E">
      <w:pPr>
        <w:tabs>
          <w:tab w:val="left" w:leader="middleDot" w:pos="5460"/>
        </w:tabs>
        <w:ind w:leftChars="200" w:left="735" w:hangingChars="150" w:hanging="315"/>
      </w:pPr>
      <w:r>
        <w:rPr>
          <w:rFonts w:hint="eastAsia"/>
        </w:rPr>
        <w:t>①　有形固定資産（リース資産を除きます。）</w:t>
      </w:r>
      <w:r>
        <w:rPr>
          <w:rFonts w:hint="eastAsia"/>
        </w:rPr>
        <w:tab/>
      </w:r>
      <w:r>
        <w:rPr>
          <w:rFonts w:hint="eastAsia"/>
        </w:rPr>
        <w:t>定額法</w:t>
      </w:r>
    </w:p>
    <w:p w:rsidR="0078375E" w:rsidRDefault="0078375E" w:rsidP="0078375E">
      <w:pPr>
        <w:ind w:leftChars="350" w:left="735" w:firstLineChars="50" w:firstLine="105"/>
      </w:pPr>
      <w:r>
        <w:rPr>
          <w:rFonts w:hint="eastAsia"/>
        </w:rPr>
        <w:t>なお、主な耐用年数は以下のとおりです。</w:t>
      </w:r>
    </w:p>
    <w:p w:rsidR="0078375E" w:rsidRDefault="0078375E" w:rsidP="0078375E">
      <w:pPr>
        <w:tabs>
          <w:tab w:val="left" w:leader="middleDot" w:pos="5460"/>
        </w:tabs>
        <w:ind w:leftChars="500" w:left="1050"/>
      </w:pPr>
      <w:r>
        <w:rPr>
          <w:rFonts w:hint="eastAsia"/>
        </w:rPr>
        <w:t>建物</w:t>
      </w:r>
      <w:r>
        <w:rPr>
          <w:rFonts w:hint="eastAsia"/>
        </w:rPr>
        <w:t>10</w:t>
      </w:r>
      <w:r>
        <w:rPr>
          <w:rFonts w:hint="eastAsia"/>
        </w:rPr>
        <w:t>年～</w:t>
      </w:r>
      <w:r>
        <w:rPr>
          <w:rFonts w:hint="eastAsia"/>
        </w:rPr>
        <w:t>50</w:t>
      </w:r>
      <w:r>
        <w:rPr>
          <w:rFonts w:hint="eastAsia"/>
        </w:rPr>
        <w:t>年</w:t>
      </w:r>
    </w:p>
    <w:p w:rsidR="0078375E" w:rsidRDefault="0078375E" w:rsidP="0078375E">
      <w:pPr>
        <w:tabs>
          <w:tab w:val="left" w:leader="middleDot" w:pos="5460"/>
        </w:tabs>
        <w:ind w:leftChars="500" w:left="1050"/>
      </w:pPr>
      <w:r>
        <w:rPr>
          <w:rFonts w:hint="eastAsia"/>
        </w:rPr>
        <w:t>工作物</w:t>
      </w:r>
      <w:r>
        <w:rPr>
          <w:rFonts w:hint="eastAsia"/>
        </w:rPr>
        <w:t>10</w:t>
      </w:r>
      <w:r>
        <w:rPr>
          <w:rFonts w:hint="eastAsia"/>
        </w:rPr>
        <w:t>年～</w:t>
      </w:r>
      <w:r>
        <w:rPr>
          <w:rFonts w:hint="eastAsia"/>
        </w:rPr>
        <w:t>35</w:t>
      </w:r>
      <w:r>
        <w:rPr>
          <w:rFonts w:hint="eastAsia"/>
        </w:rPr>
        <w:t>年</w:t>
      </w:r>
    </w:p>
    <w:p w:rsidR="0078375E" w:rsidRDefault="0078375E" w:rsidP="0078375E">
      <w:pPr>
        <w:tabs>
          <w:tab w:val="left" w:leader="middleDot" w:pos="5460"/>
        </w:tabs>
        <w:ind w:leftChars="500" w:left="1050"/>
      </w:pPr>
      <w:r>
        <w:rPr>
          <w:rFonts w:hint="eastAsia"/>
        </w:rPr>
        <w:t>物品</w:t>
      </w:r>
      <w:r>
        <w:rPr>
          <w:rFonts w:hint="eastAsia"/>
        </w:rPr>
        <w:t>4</w:t>
      </w:r>
      <w:r>
        <w:rPr>
          <w:rFonts w:hint="eastAsia"/>
        </w:rPr>
        <w:t>年～</w:t>
      </w:r>
      <w:r>
        <w:rPr>
          <w:rFonts w:hint="eastAsia"/>
        </w:rPr>
        <w:t>8</w:t>
      </w:r>
      <w:r>
        <w:rPr>
          <w:rFonts w:hint="eastAsia"/>
        </w:rPr>
        <w:t>年</w:t>
      </w:r>
    </w:p>
    <w:p w:rsidR="0078375E" w:rsidRDefault="0078375E" w:rsidP="0078375E">
      <w:pPr>
        <w:tabs>
          <w:tab w:val="left" w:leader="middleDot" w:pos="5460"/>
        </w:tabs>
        <w:ind w:leftChars="500" w:left="1050"/>
      </w:pPr>
    </w:p>
    <w:p w:rsidR="0078375E" w:rsidRDefault="0078375E" w:rsidP="0078375E">
      <w:pPr>
        <w:tabs>
          <w:tab w:val="left" w:leader="middleDot" w:pos="5460"/>
        </w:tabs>
        <w:ind w:leftChars="-14" w:left="286" w:hangingChars="150" w:hanging="315"/>
      </w:pPr>
      <w:r>
        <w:rPr>
          <w:rFonts w:hint="eastAsia"/>
        </w:rPr>
        <w:t xml:space="preserve">　　②　無形固定資産（リース資産を除きます）</w:t>
      </w:r>
      <w:r>
        <w:rPr>
          <w:rFonts w:hint="eastAsia"/>
        </w:rPr>
        <w:tab/>
      </w:r>
      <w:r>
        <w:rPr>
          <w:rFonts w:hint="eastAsia"/>
        </w:rPr>
        <w:t>定額法</w:t>
      </w:r>
    </w:p>
    <w:p w:rsidR="0078375E" w:rsidRPr="003E4F45" w:rsidRDefault="0078375E" w:rsidP="0078375E">
      <w:pPr>
        <w:tabs>
          <w:tab w:val="left" w:leader="middleDot" w:pos="5460"/>
        </w:tabs>
      </w:pPr>
      <w:r>
        <w:rPr>
          <w:rFonts w:hint="eastAsia"/>
        </w:rPr>
        <w:t xml:space="preserve">　　　（ソフトウェアについては庁内における見込み利用期間（</w:t>
      </w:r>
      <w:r>
        <w:rPr>
          <w:rFonts w:hint="eastAsia"/>
        </w:rPr>
        <w:t>5</w:t>
      </w:r>
      <w:r>
        <w:rPr>
          <w:rFonts w:hint="eastAsia"/>
        </w:rPr>
        <w:t>年）に基づく定額法によっています）</w:t>
      </w:r>
    </w:p>
    <w:p w:rsidR="0078375E" w:rsidRDefault="0078375E" w:rsidP="0078375E"/>
    <w:p w:rsidR="0078375E" w:rsidRDefault="0078375E" w:rsidP="0078375E">
      <w:pPr>
        <w:ind w:leftChars="100" w:left="210"/>
      </w:pPr>
      <w:r>
        <w:rPr>
          <w:rFonts w:hint="eastAsia"/>
        </w:rPr>
        <w:t>(3)</w:t>
      </w:r>
      <w:r>
        <w:rPr>
          <w:rFonts w:hint="eastAsia"/>
        </w:rPr>
        <w:t xml:space="preserve">　引当金の計上基準及び算定方法</w:t>
      </w:r>
    </w:p>
    <w:p w:rsidR="0078375E" w:rsidRDefault="0078375E" w:rsidP="0078375E">
      <w:pPr>
        <w:tabs>
          <w:tab w:val="left" w:leader="middleDot" w:pos="5460"/>
        </w:tabs>
        <w:ind w:leftChars="200" w:left="735" w:hangingChars="150" w:hanging="315"/>
      </w:pPr>
      <w:r>
        <w:rPr>
          <w:rFonts w:hint="eastAsia"/>
        </w:rPr>
        <w:t>①　退職手当引当金</w:t>
      </w:r>
    </w:p>
    <w:p w:rsidR="0078375E" w:rsidRDefault="0078375E" w:rsidP="0078375E">
      <w:pPr>
        <w:ind w:leftChars="350" w:left="735" w:firstLineChars="50" w:firstLine="105"/>
      </w:pPr>
      <w:r>
        <w:rPr>
          <w:rFonts w:hint="eastAsia"/>
        </w:rPr>
        <w:t>退職手当債務から組合への加入時以降の負担金の累計額から既に職員に対し退職手当として支給された額の総額を控除した額に、組合における積立金額の運用益のうち当組合へ按分される額を加算した額を控除した額を計上しています。</w:t>
      </w:r>
      <w:r>
        <w:rPr>
          <w:rFonts w:hint="eastAsia"/>
        </w:rPr>
        <w:t xml:space="preserve"> </w:t>
      </w:r>
    </w:p>
    <w:p w:rsidR="0078375E" w:rsidRDefault="0078375E" w:rsidP="0078375E">
      <w:pPr>
        <w:tabs>
          <w:tab w:val="left" w:leader="middleDot" w:pos="5460"/>
        </w:tabs>
        <w:ind w:leftChars="200" w:left="735" w:hangingChars="150" w:hanging="315"/>
      </w:pPr>
      <w:r>
        <w:rPr>
          <w:rFonts w:hint="eastAsia"/>
        </w:rPr>
        <w:t>②　賞与等引当金</w:t>
      </w:r>
    </w:p>
    <w:p w:rsidR="0078375E" w:rsidRDefault="0078375E" w:rsidP="0078375E">
      <w:pPr>
        <w:ind w:leftChars="350" w:left="735" w:firstLineChars="50" w:firstLine="105"/>
      </w:pPr>
      <w:r>
        <w:rPr>
          <w:rFonts w:hint="eastAsia"/>
        </w:rPr>
        <w:t>翌年度６月支給予定の期末手当及び勤勉手当並びにそれらに係る法定福利費相当</w:t>
      </w:r>
      <w:r>
        <w:rPr>
          <w:rFonts w:hint="eastAsia"/>
        </w:rPr>
        <w:lastRenderedPageBreak/>
        <w:t>額の見込額について、それぞれ本会計年度の期間に対応する部分を計上しています。</w:t>
      </w:r>
    </w:p>
    <w:p w:rsidR="0078375E" w:rsidRPr="008360E2" w:rsidRDefault="0078375E" w:rsidP="0078375E">
      <w:pPr>
        <w:tabs>
          <w:tab w:val="left" w:leader="middleDot" w:pos="5460"/>
        </w:tabs>
        <w:ind w:leftChars="200" w:left="420"/>
        <w:rPr>
          <w:rFonts w:asciiTheme="minorEastAsia" w:hAnsiTheme="minorEastAsia"/>
          <w:szCs w:val="21"/>
        </w:rPr>
      </w:pPr>
      <w:r>
        <w:rPr>
          <w:rFonts w:asciiTheme="minorEastAsia" w:hAnsiTheme="minorEastAsia" w:hint="eastAsia"/>
          <w:szCs w:val="21"/>
        </w:rPr>
        <w:t>③</w:t>
      </w:r>
      <w:r w:rsidRPr="008360E2">
        <w:rPr>
          <w:rFonts w:asciiTheme="minorEastAsia" w:hAnsiTheme="minorEastAsia" w:hint="eastAsia"/>
          <w:szCs w:val="21"/>
        </w:rPr>
        <w:t xml:space="preserve">　徴収不能引当金</w:t>
      </w:r>
    </w:p>
    <w:p w:rsidR="0078375E" w:rsidRPr="008360E2" w:rsidRDefault="0078375E" w:rsidP="0078375E">
      <w:pPr>
        <w:ind w:leftChars="350" w:left="735" w:firstLineChars="50" w:firstLine="105"/>
        <w:rPr>
          <w:rFonts w:asciiTheme="minorEastAsia" w:hAnsiTheme="minorEastAsia"/>
          <w:szCs w:val="21"/>
        </w:rPr>
      </w:pPr>
      <w:r w:rsidRPr="008360E2">
        <w:rPr>
          <w:rFonts w:asciiTheme="minorEastAsia" w:hAnsiTheme="minorEastAsia" w:hint="eastAsia"/>
          <w:szCs w:val="21"/>
        </w:rPr>
        <w:t xml:space="preserve">未収金については、過去５年間の平均不納欠損率により（又は個別に回収可能性を検討し） 、徴収不能見込額を計上しています。ただし、一部の連結対象団体においては、法人税法に規定する法定繰入率に基づく繰入限度額によっています。 </w:t>
      </w:r>
    </w:p>
    <w:p w:rsidR="0078375E" w:rsidRDefault="0078375E" w:rsidP="0078375E">
      <w:pPr>
        <w:ind w:leftChars="350" w:left="735" w:firstLineChars="50" w:firstLine="105"/>
        <w:rPr>
          <w:rFonts w:asciiTheme="minorEastAsia" w:hAnsiTheme="minorEastAsia"/>
          <w:szCs w:val="21"/>
        </w:rPr>
      </w:pPr>
      <w:r w:rsidRPr="008360E2">
        <w:rPr>
          <w:rFonts w:asciiTheme="minorEastAsia" w:hAnsiTheme="minorEastAsia" w:hint="eastAsia"/>
          <w:szCs w:val="21"/>
        </w:rPr>
        <w:t>長期延滞債権については、過去５年間の平均不納欠損率により（又は個別に回収可能性を検討し）、徴収不能見込額を計上しています。</w:t>
      </w:r>
    </w:p>
    <w:p w:rsidR="0078375E" w:rsidRPr="008360E2" w:rsidRDefault="0078375E" w:rsidP="0078375E">
      <w:pPr>
        <w:ind w:leftChars="350" w:left="735" w:firstLineChars="50" w:firstLine="105"/>
        <w:rPr>
          <w:rFonts w:asciiTheme="minorEastAsia" w:hAnsiTheme="minorEastAsia"/>
          <w:szCs w:val="21"/>
        </w:rPr>
      </w:pPr>
    </w:p>
    <w:p w:rsidR="0078375E" w:rsidRDefault="0078375E" w:rsidP="0078375E">
      <w:pPr>
        <w:ind w:leftChars="100" w:left="210"/>
      </w:pPr>
      <w:r>
        <w:rPr>
          <w:rFonts w:hint="eastAsia"/>
        </w:rPr>
        <w:t>(4)</w:t>
      </w:r>
      <w:r>
        <w:rPr>
          <w:rFonts w:hint="eastAsia"/>
        </w:rPr>
        <w:t xml:space="preserve">　リース取引の処理方法</w:t>
      </w:r>
    </w:p>
    <w:p w:rsidR="0078375E" w:rsidRDefault="0078375E" w:rsidP="0078375E">
      <w:pPr>
        <w:tabs>
          <w:tab w:val="left" w:leader="middleDot" w:pos="5460"/>
        </w:tabs>
        <w:ind w:leftChars="200" w:left="735" w:hangingChars="150" w:hanging="315"/>
      </w:pPr>
      <w:r>
        <w:rPr>
          <w:rFonts w:hint="eastAsia"/>
        </w:rPr>
        <w:t>①　ファイナンス・リース取引</w:t>
      </w:r>
    </w:p>
    <w:p w:rsidR="0078375E" w:rsidRDefault="0078375E" w:rsidP="0078375E">
      <w:pPr>
        <w:ind w:leftChars="300" w:left="1050" w:hangingChars="200" w:hanging="420"/>
      </w:pPr>
      <w:r>
        <w:rPr>
          <w:rFonts w:hint="eastAsia"/>
        </w:rPr>
        <w:t>ア　所有権移転ファイナンス・リース取引（リース期間が</w:t>
      </w:r>
      <w:r>
        <w:rPr>
          <w:rFonts w:hint="eastAsia"/>
        </w:rPr>
        <w:t>1</w:t>
      </w:r>
      <w:r>
        <w:rPr>
          <w:rFonts w:hint="eastAsia"/>
        </w:rPr>
        <w:t>年以内のリース取引及びリース料総額が</w:t>
      </w:r>
      <w:r>
        <w:rPr>
          <w:rFonts w:hint="eastAsia"/>
        </w:rPr>
        <w:t>300</w:t>
      </w:r>
      <w:r>
        <w:rPr>
          <w:rFonts w:hint="eastAsia"/>
        </w:rPr>
        <w:t>万円以下のファイナンス・リース取引を除きます。）</w:t>
      </w:r>
    </w:p>
    <w:p w:rsidR="0078375E" w:rsidRDefault="0078375E" w:rsidP="0078375E">
      <w:pPr>
        <w:ind w:leftChars="500" w:left="1050"/>
      </w:pPr>
      <w:r>
        <w:rPr>
          <w:rFonts w:hint="eastAsia"/>
        </w:rPr>
        <w:t>…通常の売買取引に係る方法に準じた会計処理を行っています。</w:t>
      </w:r>
    </w:p>
    <w:p w:rsidR="0078375E" w:rsidRDefault="0078375E" w:rsidP="0078375E">
      <w:pPr>
        <w:ind w:leftChars="300" w:left="1050" w:hangingChars="200" w:hanging="420"/>
      </w:pPr>
      <w:r>
        <w:rPr>
          <w:rFonts w:hint="eastAsia"/>
        </w:rPr>
        <w:t>イ　ア以外のファイナンス・リース取引</w:t>
      </w:r>
    </w:p>
    <w:p w:rsidR="0078375E" w:rsidRDefault="0078375E" w:rsidP="0078375E">
      <w:pPr>
        <w:ind w:leftChars="500" w:left="1050"/>
      </w:pPr>
      <w:r>
        <w:rPr>
          <w:rFonts w:hint="eastAsia"/>
        </w:rPr>
        <w:t>…通常の賃貸借取引に係る方法に準じた会計処理を行っています。</w:t>
      </w:r>
    </w:p>
    <w:p w:rsidR="0078375E" w:rsidRDefault="0078375E" w:rsidP="0078375E">
      <w:pPr>
        <w:tabs>
          <w:tab w:val="left" w:leader="middleDot" w:pos="5460"/>
        </w:tabs>
        <w:ind w:leftChars="200" w:left="735" w:hangingChars="150" w:hanging="315"/>
      </w:pPr>
      <w:r>
        <w:rPr>
          <w:rFonts w:hint="eastAsia"/>
        </w:rPr>
        <w:t>②　オペレーティング・リース取引</w:t>
      </w:r>
    </w:p>
    <w:p w:rsidR="0078375E" w:rsidRDefault="0078375E" w:rsidP="0078375E">
      <w:pPr>
        <w:ind w:leftChars="500" w:left="1050"/>
      </w:pPr>
      <w:r>
        <w:rPr>
          <w:rFonts w:hint="eastAsia"/>
        </w:rPr>
        <w:t>通常の賃貸借取引に係る方法に準じた会計処理を行っています。</w:t>
      </w:r>
    </w:p>
    <w:p w:rsidR="0078375E" w:rsidRPr="00091C39" w:rsidRDefault="0078375E" w:rsidP="0078375E"/>
    <w:p w:rsidR="0078375E" w:rsidRDefault="0078375E" w:rsidP="0078375E">
      <w:pPr>
        <w:ind w:leftChars="100" w:left="210"/>
      </w:pPr>
      <w:r>
        <w:rPr>
          <w:rFonts w:hint="eastAsia"/>
        </w:rPr>
        <w:t>(5)</w:t>
      </w:r>
      <w:r>
        <w:rPr>
          <w:rFonts w:hint="eastAsia"/>
        </w:rPr>
        <w:t xml:space="preserve">　全体資金収支計算書における資金の範囲</w:t>
      </w:r>
    </w:p>
    <w:p w:rsidR="0078375E" w:rsidRDefault="0078375E" w:rsidP="0078375E">
      <w:pPr>
        <w:ind w:leftChars="250" w:left="525" w:firstLineChars="50" w:firstLine="105"/>
      </w:pPr>
      <w:r>
        <w:rPr>
          <w:rFonts w:hint="eastAsia"/>
        </w:rPr>
        <w:t>現金（手許現金及び要求払預金）及び現金同等物</w:t>
      </w:r>
    </w:p>
    <w:p w:rsidR="0078375E" w:rsidRDefault="0078375E" w:rsidP="0078375E">
      <w:pPr>
        <w:ind w:leftChars="250" w:left="525" w:firstLineChars="50" w:firstLine="105"/>
      </w:pPr>
      <w:r>
        <w:rPr>
          <w:rFonts w:hint="eastAsia"/>
        </w:rPr>
        <w:t>なお、現金及び現金同等物には、出納整理期間における取引により発生する資金の受払いを含んでいます。</w:t>
      </w:r>
    </w:p>
    <w:p w:rsidR="0078375E" w:rsidRDefault="0078375E" w:rsidP="0078375E"/>
    <w:p w:rsidR="0078375E" w:rsidRDefault="0078375E" w:rsidP="0078375E">
      <w:r>
        <w:rPr>
          <w:rFonts w:hint="eastAsia"/>
        </w:rPr>
        <w:t xml:space="preserve">　</w:t>
      </w:r>
      <w:bookmarkStart w:id="0" w:name="_Hlk2346852"/>
      <w:r>
        <w:rPr>
          <w:rFonts w:hint="eastAsia"/>
        </w:rPr>
        <w:t>(6</w:t>
      </w:r>
      <w:r>
        <w:t>)</w:t>
      </w:r>
      <w:r>
        <w:rPr>
          <w:rFonts w:hint="eastAsia"/>
        </w:rPr>
        <w:t xml:space="preserve">　消費税等の会計処理</w:t>
      </w:r>
    </w:p>
    <w:p w:rsidR="0078375E" w:rsidRDefault="0078375E" w:rsidP="0078375E">
      <w:r>
        <w:rPr>
          <w:rFonts w:hint="eastAsia"/>
        </w:rPr>
        <w:t xml:space="preserve">　　　消費税等の会計処理は、税込み方式によっています。</w:t>
      </w:r>
    </w:p>
    <w:bookmarkEnd w:id="0"/>
    <w:p w:rsidR="0078375E" w:rsidRPr="003E4F45" w:rsidRDefault="0078375E" w:rsidP="0078375E"/>
    <w:p w:rsidR="0078375E" w:rsidRDefault="0078375E" w:rsidP="0078375E">
      <w:pPr>
        <w:ind w:firstLineChars="100" w:firstLine="210"/>
      </w:pPr>
      <w:r>
        <w:rPr>
          <w:rFonts w:hint="eastAsia"/>
        </w:rPr>
        <w:t>(6)</w:t>
      </w:r>
      <w:r>
        <w:rPr>
          <w:rFonts w:hint="eastAsia"/>
        </w:rPr>
        <w:t xml:space="preserve">　その他財務書類作成のための基本となる重要な事項</w:t>
      </w:r>
    </w:p>
    <w:p w:rsidR="0078375E" w:rsidRDefault="0078375E" w:rsidP="0078375E">
      <w:pPr>
        <w:tabs>
          <w:tab w:val="left" w:leader="middleDot" w:pos="5460"/>
        </w:tabs>
        <w:ind w:leftChars="200" w:left="735" w:hangingChars="150" w:hanging="315"/>
      </w:pPr>
      <w:r>
        <w:rPr>
          <w:rFonts w:hint="eastAsia"/>
        </w:rPr>
        <w:t>①　物品及びソフトウェアの計上基準</w:t>
      </w:r>
    </w:p>
    <w:p w:rsidR="0078375E" w:rsidRDefault="0078375E" w:rsidP="0078375E">
      <w:pPr>
        <w:ind w:leftChars="350" w:left="735" w:firstLineChars="50" w:firstLine="105"/>
      </w:pPr>
      <w:r>
        <w:rPr>
          <w:rFonts w:hint="eastAsia"/>
        </w:rPr>
        <w:t>物品については、取得価額又は見積価格が</w:t>
      </w:r>
      <w:r>
        <w:rPr>
          <w:rFonts w:hint="eastAsia"/>
        </w:rPr>
        <w:t>50</w:t>
      </w:r>
      <w:r>
        <w:rPr>
          <w:rFonts w:hint="eastAsia"/>
        </w:rPr>
        <w:t>万円（美術品は</w:t>
      </w:r>
      <w:r>
        <w:rPr>
          <w:rFonts w:hint="eastAsia"/>
        </w:rPr>
        <w:t>300</w:t>
      </w:r>
      <w:r>
        <w:rPr>
          <w:rFonts w:hint="eastAsia"/>
        </w:rPr>
        <w:t>万円）以上の場合に資産として計上しています。</w:t>
      </w:r>
    </w:p>
    <w:p w:rsidR="0078375E" w:rsidRDefault="0078375E" w:rsidP="0078375E">
      <w:pPr>
        <w:ind w:leftChars="350" w:left="735" w:firstLineChars="50" w:firstLine="105"/>
      </w:pPr>
      <w:r>
        <w:rPr>
          <w:rFonts w:hint="eastAsia"/>
        </w:rPr>
        <w:t>ソフトウェアについても物品の取扱いに準じています。</w:t>
      </w:r>
    </w:p>
    <w:p w:rsidR="0078375E" w:rsidRDefault="0078375E" w:rsidP="0078375E"/>
    <w:p w:rsidR="0078375E" w:rsidRDefault="0078375E" w:rsidP="0078375E">
      <w:r>
        <w:rPr>
          <w:rFonts w:hint="eastAsia"/>
        </w:rPr>
        <w:t>２　追加情報</w:t>
      </w:r>
    </w:p>
    <w:p w:rsidR="0078375E" w:rsidRDefault="0078375E" w:rsidP="0078375E"/>
    <w:p w:rsidR="0078375E" w:rsidRDefault="0078375E" w:rsidP="0078375E">
      <w:pPr>
        <w:ind w:leftChars="100" w:left="210"/>
      </w:pPr>
      <w:r>
        <w:rPr>
          <w:rFonts w:hint="eastAsia"/>
        </w:rPr>
        <w:t>(1)</w:t>
      </w:r>
      <w:r>
        <w:rPr>
          <w:rFonts w:hint="eastAsia"/>
        </w:rPr>
        <w:t xml:space="preserve">　財務書類の内容を理解するために必要と認められる事項</w:t>
      </w:r>
    </w:p>
    <w:p w:rsidR="0078375E" w:rsidRDefault="0078375E" w:rsidP="0078375E">
      <w:pPr>
        <w:tabs>
          <w:tab w:val="left" w:leader="middleDot" w:pos="5460"/>
        </w:tabs>
        <w:ind w:leftChars="200" w:left="735" w:hangingChars="150" w:hanging="315"/>
      </w:pPr>
      <w:r>
        <w:rPr>
          <w:rFonts w:hint="eastAsia"/>
        </w:rPr>
        <w:t>①　全体会計の対象範囲は次のとおりです。</w:t>
      </w:r>
    </w:p>
    <w:p w:rsidR="0078375E" w:rsidRPr="00487F4D" w:rsidRDefault="0078375E" w:rsidP="0078375E">
      <w:pPr>
        <w:tabs>
          <w:tab w:val="left" w:leader="middleDot" w:pos="5460"/>
        </w:tabs>
        <w:ind w:leftChars="500" w:left="1050"/>
      </w:pPr>
      <w:r>
        <w:rPr>
          <w:rFonts w:hint="eastAsia"/>
        </w:rPr>
        <w:lastRenderedPageBreak/>
        <w:t>一般会計、介護保険特別会計</w:t>
      </w:r>
    </w:p>
    <w:p w:rsidR="0078375E" w:rsidRDefault="0078375E" w:rsidP="0078375E">
      <w:pPr>
        <w:tabs>
          <w:tab w:val="left" w:leader="middleDot" w:pos="5460"/>
        </w:tabs>
        <w:ind w:leftChars="200" w:left="735" w:hangingChars="150" w:hanging="315"/>
      </w:pPr>
      <w:r>
        <w:rPr>
          <w:rFonts w:hint="eastAsia"/>
        </w:rPr>
        <w:t>②　地方自治法第</w:t>
      </w:r>
      <w:r>
        <w:rPr>
          <w:rFonts w:hint="eastAsia"/>
        </w:rPr>
        <w:t>235</w:t>
      </w:r>
      <w:r>
        <w:rPr>
          <w:rFonts w:hint="eastAsia"/>
        </w:rPr>
        <w:t>条の</w:t>
      </w:r>
      <w:r>
        <w:rPr>
          <w:rFonts w:hint="eastAsia"/>
        </w:rPr>
        <w:t>5</w:t>
      </w:r>
      <w:r>
        <w:rPr>
          <w:rFonts w:hint="eastAsia"/>
        </w:rPr>
        <w:t>に基づき出納整理期間が設けられている会計においては、出納整理期間における現金の受払い等を終了した後の計数をもって会計年度末の計数としています。</w:t>
      </w:r>
    </w:p>
    <w:p w:rsidR="0078375E" w:rsidRDefault="0078375E" w:rsidP="0078375E">
      <w:pPr>
        <w:tabs>
          <w:tab w:val="left" w:leader="middleDot" w:pos="5460"/>
        </w:tabs>
        <w:ind w:leftChars="200" w:left="735" w:hangingChars="150" w:hanging="315"/>
      </w:pPr>
      <w:r>
        <w:rPr>
          <w:rFonts w:hint="eastAsia"/>
        </w:rPr>
        <w:t>③　千円未満を四捨五入して表示しているため、合計金額が一致しない場合があります。</w:t>
      </w:r>
    </w:p>
    <w:p w:rsidR="0078375E" w:rsidRPr="00B204B0" w:rsidRDefault="0078375E" w:rsidP="0078375E"/>
    <w:p w:rsidR="0078375E" w:rsidRDefault="0078375E" w:rsidP="0078375E">
      <w:pPr>
        <w:ind w:leftChars="100" w:left="210"/>
      </w:pPr>
      <w:r>
        <w:rPr>
          <w:rFonts w:hint="eastAsia"/>
        </w:rPr>
        <w:t>(2)</w:t>
      </w:r>
      <w:r>
        <w:rPr>
          <w:rFonts w:hint="eastAsia"/>
        </w:rPr>
        <w:t xml:space="preserve">　純資産変動計算書に係る事項</w:t>
      </w:r>
    </w:p>
    <w:p w:rsidR="0078375E" w:rsidRDefault="0078375E" w:rsidP="0078375E">
      <w:pPr>
        <w:ind w:leftChars="250" w:left="525" w:firstLineChars="50" w:firstLine="105"/>
      </w:pPr>
      <w:r>
        <w:rPr>
          <w:rFonts w:hint="eastAsia"/>
        </w:rPr>
        <w:t>純資産における固定資産等形成分及び余剰分（不足分）の内容</w:t>
      </w:r>
    </w:p>
    <w:p w:rsidR="0078375E" w:rsidRDefault="0078375E" w:rsidP="0078375E">
      <w:pPr>
        <w:tabs>
          <w:tab w:val="left" w:leader="middleDot" w:pos="5460"/>
        </w:tabs>
        <w:ind w:leftChars="200" w:left="735" w:hangingChars="150" w:hanging="315"/>
      </w:pPr>
      <w:r>
        <w:rPr>
          <w:rFonts w:hint="eastAsia"/>
        </w:rPr>
        <w:t>①　固定資産等形成分</w:t>
      </w:r>
    </w:p>
    <w:p w:rsidR="0078375E" w:rsidRDefault="0078375E" w:rsidP="0078375E">
      <w:pPr>
        <w:ind w:leftChars="350" w:left="735" w:firstLineChars="50" w:firstLine="105"/>
      </w:pPr>
      <w:r>
        <w:rPr>
          <w:rFonts w:hint="eastAsia"/>
        </w:rPr>
        <w:t>固定資産の額に流動資産における短期貸付金及び基金等を加えた額を計上しています。</w:t>
      </w:r>
    </w:p>
    <w:p w:rsidR="0078375E" w:rsidRDefault="0078375E" w:rsidP="0078375E">
      <w:pPr>
        <w:tabs>
          <w:tab w:val="left" w:leader="middleDot" w:pos="5460"/>
        </w:tabs>
        <w:ind w:leftChars="200" w:left="735" w:hangingChars="150" w:hanging="315"/>
      </w:pPr>
      <w:r>
        <w:rPr>
          <w:rFonts w:hint="eastAsia"/>
        </w:rPr>
        <w:t>②　余剰分（不足分）</w:t>
      </w:r>
    </w:p>
    <w:p w:rsidR="0078375E" w:rsidRDefault="0078375E" w:rsidP="0078375E">
      <w:pPr>
        <w:ind w:leftChars="350" w:left="735" w:firstLineChars="50" w:firstLine="105"/>
      </w:pPr>
      <w:r>
        <w:rPr>
          <w:rFonts w:hint="eastAsia"/>
        </w:rPr>
        <w:t>純資産合計額のうち、固定資産等形成分を差し引いた金額を計上しています。</w:t>
      </w:r>
    </w:p>
    <w:p w:rsidR="0078375E" w:rsidRDefault="0078375E" w:rsidP="0078375E"/>
    <w:p w:rsidR="0078375E" w:rsidRDefault="0078375E" w:rsidP="0078375E">
      <w:pPr>
        <w:ind w:leftChars="100" w:left="210" w:firstLineChars="100" w:firstLine="210"/>
      </w:pPr>
      <w:r>
        <w:rPr>
          <w:rFonts w:hint="eastAsia"/>
        </w:rPr>
        <w:t>(3)</w:t>
      </w:r>
      <w:r>
        <w:rPr>
          <w:rFonts w:hint="eastAsia"/>
        </w:rPr>
        <w:t xml:space="preserve">　売却可能資産の範囲及び内訳は、次のとおりです。</w:t>
      </w:r>
    </w:p>
    <w:p w:rsidR="0078375E" w:rsidRDefault="0078375E" w:rsidP="0078375E">
      <w:pPr>
        <w:ind w:leftChars="100" w:left="210" w:firstLineChars="300" w:firstLine="630"/>
      </w:pPr>
      <w:r>
        <w:rPr>
          <w:rFonts w:hint="eastAsia"/>
        </w:rPr>
        <w:t>ア　範囲</w:t>
      </w:r>
    </w:p>
    <w:p w:rsidR="0078375E" w:rsidRDefault="0078375E" w:rsidP="0078375E">
      <w:pPr>
        <w:ind w:leftChars="100" w:left="210" w:firstLineChars="300" w:firstLine="630"/>
      </w:pPr>
      <w:r>
        <w:rPr>
          <w:rFonts w:hint="eastAsia"/>
        </w:rPr>
        <w:t>予算において、財産収入として措置されている公共資産</w:t>
      </w:r>
    </w:p>
    <w:p w:rsidR="0078375E" w:rsidRDefault="0078375E" w:rsidP="0078375E">
      <w:pPr>
        <w:ind w:leftChars="100" w:left="210" w:firstLineChars="300" w:firstLine="630"/>
      </w:pPr>
      <w:r>
        <w:rPr>
          <w:rFonts w:hint="eastAsia"/>
        </w:rPr>
        <w:t>イ　内訳</w:t>
      </w:r>
    </w:p>
    <w:p w:rsidR="0078375E" w:rsidRDefault="0078375E" w:rsidP="0078375E">
      <w:pPr>
        <w:ind w:leftChars="100" w:left="210"/>
      </w:pPr>
      <w:r>
        <w:rPr>
          <w:rFonts w:hint="eastAsia"/>
        </w:rPr>
        <w:t xml:space="preserve">　　　　　該当資産なし</w:t>
      </w:r>
    </w:p>
    <w:p w:rsidR="0078375E" w:rsidRDefault="0078375E" w:rsidP="0078375E">
      <w:pPr>
        <w:tabs>
          <w:tab w:val="left" w:leader="middleDot" w:pos="5460"/>
        </w:tabs>
        <w:ind w:leftChars="500" w:left="1050"/>
      </w:pPr>
    </w:p>
    <w:p w:rsidR="0078375E" w:rsidRDefault="0078375E" w:rsidP="0078375E">
      <w:pPr>
        <w:tabs>
          <w:tab w:val="left" w:leader="middleDot" w:pos="5460"/>
        </w:tabs>
        <w:ind w:leftChars="500" w:left="1050"/>
      </w:pPr>
    </w:p>
    <w:p w:rsidR="0078375E" w:rsidRDefault="0078375E" w:rsidP="0078375E">
      <w:pPr>
        <w:tabs>
          <w:tab w:val="left" w:leader="middleDot" w:pos="5460"/>
        </w:tabs>
        <w:ind w:leftChars="500" w:left="1050"/>
      </w:pPr>
    </w:p>
    <w:p w:rsidR="0078375E" w:rsidRDefault="0078375E" w:rsidP="0078375E">
      <w:pPr>
        <w:tabs>
          <w:tab w:val="left" w:leader="middleDot" w:pos="5460"/>
        </w:tabs>
        <w:ind w:leftChars="500" w:left="1050"/>
      </w:pPr>
    </w:p>
    <w:p w:rsidR="0078375E" w:rsidRDefault="0078375E" w:rsidP="0078375E">
      <w:pPr>
        <w:tabs>
          <w:tab w:val="left" w:leader="middleDot" w:pos="5460"/>
        </w:tabs>
        <w:ind w:leftChars="500" w:left="1050"/>
      </w:pPr>
    </w:p>
    <w:p w:rsidR="0078375E" w:rsidRDefault="0078375E" w:rsidP="0078375E">
      <w:pPr>
        <w:tabs>
          <w:tab w:val="left" w:leader="middleDot" w:pos="5460"/>
        </w:tabs>
        <w:ind w:leftChars="500" w:left="1050"/>
      </w:pPr>
    </w:p>
    <w:p w:rsidR="0078375E" w:rsidRDefault="0078375E" w:rsidP="0078375E">
      <w:pPr>
        <w:tabs>
          <w:tab w:val="left" w:leader="middleDot" w:pos="5460"/>
        </w:tabs>
        <w:ind w:leftChars="500" w:left="1050"/>
      </w:pPr>
    </w:p>
    <w:p w:rsidR="0078375E" w:rsidRDefault="0078375E" w:rsidP="0078375E">
      <w:pPr>
        <w:tabs>
          <w:tab w:val="left" w:leader="middleDot" w:pos="5460"/>
        </w:tabs>
        <w:ind w:leftChars="500" w:left="1050"/>
      </w:pPr>
    </w:p>
    <w:p w:rsidR="0078375E" w:rsidRDefault="0078375E" w:rsidP="0078375E">
      <w:pPr>
        <w:tabs>
          <w:tab w:val="left" w:leader="middleDot" w:pos="5460"/>
        </w:tabs>
        <w:ind w:leftChars="500" w:left="1050"/>
      </w:pPr>
    </w:p>
    <w:p w:rsidR="0078375E" w:rsidRDefault="0078375E" w:rsidP="0078375E">
      <w:pPr>
        <w:tabs>
          <w:tab w:val="left" w:leader="middleDot" w:pos="5460"/>
        </w:tabs>
        <w:ind w:leftChars="500" w:left="1050"/>
      </w:pPr>
    </w:p>
    <w:p w:rsidR="0078375E" w:rsidRDefault="0078375E" w:rsidP="0078375E">
      <w:pPr>
        <w:tabs>
          <w:tab w:val="left" w:leader="middleDot" w:pos="5460"/>
        </w:tabs>
        <w:ind w:leftChars="500" w:left="1050"/>
      </w:pPr>
    </w:p>
    <w:p w:rsidR="0078375E" w:rsidRDefault="0078375E" w:rsidP="0078375E">
      <w:pPr>
        <w:tabs>
          <w:tab w:val="left" w:leader="middleDot" w:pos="5460"/>
        </w:tabs>
        <w:ind w:leftChars="500" w:left="1050"/>
      </w:pPr>
    </w:p>
    <w:p w:rsidR="0078375E" w:rsidRDefault="0078375E" w:rsidP="0078375E">
      <w:pPr>
        <w:tabs>
          <w:tab w:val="left" w:leader="middleDot" w:pos="5460"/>
        </w:tabs>
        <w:ind w:leftChars="500" w:left="1050"/>
      </w:pPr>
    </w:p>
    <w:p w:rsidR="0078375E" w:rsidRDefault="0078375E" w:rsidP="0078375E">
      <w:pPr>
        <w:tabs>
          <w:tab w:val="left" w:leader="middleDot" w:pos="5460"/>
        </w:tabs>
        <w:ind w:leftChars="500" w:left="1050"/>
      </w:pPr>
    </w:p>
    <w:p w:rsidR="0078375E" w:rsidRDefault="0078375E" w:rsidP="0078375E">
      <w:pPr>
        <w:tabs>
          <w:tab w:val="left" w:leader="middleDot" w:pos="5460"/>
        </w:tabs>
        <w:ind w:leftChars="500" w:left="1050"/>
      </w:pPr>
    </w:p>
    <w:p w:rsidR="0078375E" w:rsidRDefault="0078375E" w:rsidP="0078375E">
      <w:pPr>
        <w:tabs>
          <w:tab w:val="left" w:leader="middleDot" w:pos="5460"/>
        </w:tabs>
        <w:ind w:leftChars="500" w:left="1050"/>
      </w:pPr>
    </w:p>
    <w:p w:rsidR="0078375E" w:rsidRPr="000F7AD6" w:rsidRDefault="0078375E" w:rsidP="0078375E">
      <w:r w:rsidRPr="000F7AD6">
        <w:rPr>
          <w:rFonts w:hint="eastAsia"/>
        </w:rPr>
        <w:lastRenderedPageBreak/>
        <w:t>連結財務書類に対する注記</w:t>
      </w:r>
    </w:p>
    <w:p w:rsidR="0078375E" w:rsidRPr="000F7AD6" w:rsidRDefault="0078375E" w:rsidP="0078375E"/>
    <w:p w:rsidR="0078375E" w:rsidRPr="000F7AD6" w:rsidRDefault="0078375E" w:rsidP="0078375E">
      <w:r w:rsidRPr="000F7AD6">
        <w:rPr>
          <w:rFonts w:hint="eastAsia"/>
        </w:rPr>
        <w:t>１　重要な会計方針</w:t>
      </w:r>
    </w:p>
    <w:p w:rsidR="0078375E" w:rsidRPr="000F7AD6" w:rsidRDefault="0078375E" w:rsidP="0078375E">
      <w:pPr>
        <w:ind w:leftChars="100" w:left="210"/>
      </w:pPr>
      <w:r w:rsidRPr="000F7AD6">
        <w:rPr>
          <w:rFonts w:hint="eastAsia"/>
        </w:rPr>
        <w:t>(1)</w:t>
      </w:r>
      <w:r w:rsidRPr="000F7AD6">
        <w:rPr>
          <w:rFonts w:hint="eastAsia"/>
        </w:rPr>
        <w:t xml:space="preserve">　有形固定資産及び無形固定資産の評価基準及び評価方法</w:t>
      </w:r>
    </w:p>
    <w:p w:rsidR="0078375E" w:rsidRPr="000F7AD6" w:rsidRDefault="0078375E" w:rsidP="0078375E">
      <w:pPr>
        <w:tabs>
          <w:tab w:val="left" w:leader="middleDot" w:pos="5460"/>
        </w:tabs>
        <w:ind w:leftChars="200" w:left="735" w:hangingChars="150" w:hanging="315"/>
      </w:pPr>
      <w:r w:rsidRPr="000F7AD6">
        <w:rPr>
          <w:rFonts w:hint="eastAsia"/>
        </w:rPr>
        <w:t>①　有形固定資産</w:t>
      </w:r>
      <w:r w:rsidRPr="000F7AD6">
        <w:rPr>
          <w:rFonts w:hint="eastAsia"/>
        </w:rPr>
        <w:tab/>
      </w:r>
      <w:r w:rsidRPr="000F7AD6">
        <w:rPr>
          <w:rFonts w:hint="eastAsia"/>
        </w:rPr>
        <w:t>取得原価</w:t>
      </w:r>
    </w:p>
    <w:p w:rsidR="0078375E" w:rsidRPr="000F7AD6" w:rsidRDefault="0078375E" w:rsidP="0078375E">
      <w:pPr>
        <w:ind w:leftChars="400" w:left="1050" w:hangingChars="100" w:hanging="210"/>
      </w:pPr>
      <w:r w:rsidRPr="000F7AD6">
        <w:rPr>
          <w:rFonts w:hint="eastAsia"/>
        </w:rPr>
        <w:t>ただし、開始時の評価基準及び評価方法については、次のとおりです。</w:t>
      </w:r>
    </w:p>
    <w:p w:rsidR="0078375E" w:rsidRPr="000F7AD6" w:rsidRDefault="0078375E" w:rsidP="0078375E">
      <w:pPr>
        <w:tabs>
          <w:tab w:val="left" w:leader="middleDot" w:pos="5460"/>
        </w:tabs>
        <w:ind w:leftChars="300" w:left="1050" w:hangingChars="200" w:hanging="420"/>
      </w:pPr>
      <w:r w:rsidRPr="000F7AD6">
        <w:rPr>
          <w:rFonts w:hint="eastAsia"/>
        </w:rPr>
        <w:t>ア　昭和</w:t>
      </w:r>
      <w:r w:rsidRPr="000F7AD6">
        <w:rPr>
          <w:rFonts w:hint="eastAsia"/>
        </w:rPr>
        <w:t>59</w:t>
      </w:r>
      <w:r w:rsidRPr="000F7AD6">
        <w:rPr>
          <w:rFonts w:hint="eastAsia"/>
        </w:rPr>
        <w:t>年度以前に取得したもの</w:t>
      </w:r>
      <w:r w:rsidRPr="000F7AD6">
        <w:rPr>
          <w:rFonts w:hint="eastAsia"/>
        </w:rPr>
        <w:tab/>
      </w:r>
      <w:r w:rsidRPr="000F7AD6">
        <w:rPr>
          <w:rFonts w:hint="eastAsia"/>
        </w:rPr>
        <w:t>再調達原価</w:t>
      </w:r>
    </w:p>
    <w:p w:rsidR="0078375E" w:rsidRPr="000F7AD6" w:rsidRDefault="0078375E" w:rsidP="0078375E">
      <w:pPr>
        <w:tabs>
          <w:tab w:val="left" w:leader="middleDot" w:pos="5460"/>
        </w:tabs>
        <w:ind w:leftChars="500" w:left="1050"/>
      </w:pPr>
      <w:r w:rsidRPr="000F7AD6">
        <w:rPr>
          <w:rFonts w:hint="eastAsia"/>
        </w:rPr>
        <w:t>ただし、道路、河川及び水路の敷地は備忘価額</w:t>
      </w:r>
      <w:r w:rsidRPr="000F7AD6">
        <w:rPr>
          <w:rFonts w:hint="eastAsia"/>
        </w:rPr>
        <w:t>1</w:t>
      </w:r>
      <w:r w:rsidRPr="000F7AD6">
        <w:rPr>
          <w:rFonts w:hint="eastAsia"/>
        </w:rPr>
        <w:t>円としています。</w:t>
      </w:r>
    </w:p>
    <w:p w:rsidR="0078375E" w:rsidRPr="000F7AD6" w:rsidRDefault="0078375E" w:rsidP="0078375E">
      <w:pPr>
        <w:ind w:leftChars="300" w:left="1050" w:hangingChars="200" w:hanging="420"/>
      </w:pPr>
      <w:r w:rsidRPr="000F7AD6">
        <w:rPr>
          <w:rFonts w:hint="eastAsia"/>
        </w:rPr>
        <w:t>イ　昭和</w:t>
      </w:r>
      <w:r w:rsidRPr="000F7AD6">
        <w:rPr>
          <w:rFonts w:hint="eastAsia"/>
        </w:rPr>
        <w:t>60</w:t>
      </w:r>
      <w:r w:rsidRPr="000F7AD6">
        <w:rPr>
          <w:rFonts w:hint="eastAsia"/>
        </w:rPr>
        <w:t>年度以後に取得したもの</w:t>
      </w:r>
    </w:p>
    <w:p w:rsidR="0078375E" w:rsidRPr="000F7AD6" w:rsidRDefault="0078375E" w:rsidP="0078375E">
      <w:pPr>
        <w:tabs>
          <w:tab w:val="left" w:leader="middleDot" w:pos="5460"/>
        </w:tabs>
        <w:ind w:leftChars="500" w:left="1050"/>
      </w:pPr>
      <w:r w:rsidRPr="000F7AD6">
        <w:rPr>
          <w:rFonts w:hint="eastAsia"/>
        </w:rPr>
        <w:t>取得原価が判明しているもの</w:t>
      </w:r>
      <w:r w:rsidRPr="000F7AD6">
        <w:rPr>
          <w:rFonts w:hint="eastAsia"/>
        </w:rPr>
        <w:tab/>
      </w:r>
      <w:r w:rsidRPr="000F7AD6">
        <w:rPr>
          <w:rFonts w:hint="eastAsia"/>
        </w:rPr>
        <w:t>取得原価</w:t>
      </w:r>
    </w:p>
    <w:p w:rsidR="0078375E" w:rsidRPr="000F7AD6" w:rsidRDefault="0078375E" w:rsidP="0078375E">
      <w:pPr>
        <w:tabs>
          <w:tab w:val="left" w:leader="middleDot" w:pos="5460"/>
        </w:tabs>
        <w:ind w:leftChars="500" w:left="1050"/>
      </w:pPr>
      <w:r w:rsidRPr="000F7AD6">
        <w:rPr>
          <w:rFonts w:hint="eastAsia"/>
        </w:rPr>
        <w:t>取得原価が不明なもの</w:t>
      </w:r>
      <w:r w:rsidRPr="000F7AD6">
        <w:rPr>
          <w:rFonts w:hint="eastAsia"/>
        </w:rPr>
        <w:tab/>
      </w:r>
      <w:r w:rsidRPr="000F7AD6">
        <w:rPr>
          <w:rFonts w:hint="eastAsia"/>
        </w:rPr>
        <w:t>再調達原価</w:t>
      </w:r>
    </w:p>
    <w:p w:rsidR="0078375E" w:rsidRPr="000F7AD6" w:rsidRDefault="0078375E" w:rsidP="0078375E">
      <w:pPr>
        <w:tabs>
          <w:tab w:val="left" w:leader="middleDot" w:pos="5460"/>
        </w:tabs>
        <w:ind w:leftChars="500" w:left="1050"/>
      </w:pPr>
      <w:r w:rsidRPr="000F7AD6">
        <w:rPr>
          <w:rFonts w:hint="eastAsia"/>
        </w:rPr>
        <w:t>ただし、取得原価が不明な道路、河川及び水路の敷地は備忘価額</w:t>
      </w:r>
      <w:r w:rsidRPr="000F7AD6">
        <w:rPr>
          <w:rFonts w:hint="eastAsia"/>
        </w:rPr>
        <w:t>1</w:t>
      </w:r>
      <w:r w:rsidRPr="000F7AD6">
        <w:rPr>
          <w:rFonts w:hint="eastAsia"/>
        </w:rPr>
        <w:t>円としています。</w:t>
      </w:r>
    </w:p>
    <w:p w:rsidR="0078375E" w:rsidRPr="000F7AD6" w:rsidRDefault="0078375E" w:rsidP="0078375E">
      <w:pPr>
        <w:tabs>
          <w:tab w:val="left" w:leader="middleDot" w:pos="5460"/>
        </w:tabs>
        <w:ind w:leftChars="200" w:left="735" w:hangingChars="150" w:hanging="315"/>
      </w:pPr>
      <w:r w:rsidRPr="000F7AD6">
        <w:rPr>
          <w:rFonts w:hint="eastAsia"/>
        </w:rPr>
        <w:t>②　無形固定資産</w:t>
      </w:r>
      <w:r w:rsidRPr="000F7AD6">
        <w:rPr>
          <w:rFonts w:hint="eastAsia"/>
        </w:rPr>
        <w:tab/>
      </w:r>
      <w:r w:rsidRPr="000F7AD6">
        <w:rPr>
          <w:rFonts w:hint="eastAsia"/>
        </w:rPr>
        <w:t>取得原価</w:t>
      </w:r>
    </w:p>
    <w:p w:rsidR="0078375E" w:rsidRPr="000F7AD6" w:rsidRDefault="0078375E" w:rsidP="0078375E">
      <w:pPr>
        <w:tabs>
          <w:tab w:val="left" w:leader="middleDot" w:pos="5460"/>
        </w:tabs>
        <w:ind w:leftChars="500" w:left="1050"/>
      </w:pPr>
      <w:r w:rsidRPr="000F7AD6">
        <w:rPr>
          <w:rFonts w:hint="eastAsia"/>
        </w:rPr>
        <w:t>ただし、開始時の評価基準及び評価方法については、次のとおりです。</w:t>
      </w:r>
    </w:p>
    <w:p w:rsidR="0078375E" w:rsidRPr="000F7AD6" w:rsidRDefault="0078375E" w:rsidP="0078375E">
      <w:pPr>
        <w:tabs>
          <w:tab w:val="left" w:leader="middleDot" w:pos="5460"/>
        </w:tabs>
        <w:ind w:leftChars="500" w:left="1050"/>
      </w:pPr>
      <w:r w:rsidRPr="000F7AD6">
        <w:rPr>
          <w:rFonts w:hint="eastAsia"/>
        </w:rPr>
        <w:t>取得原価が判明しているもの</w:t>
      </w:r>
      <w:r w:rsidRPr="000F7AD6">
        <w:rPr>
          <w:rFonts w:hint="eastAsia"/>
        </w:rPr>
        <w:tab/>
      </w:r>
      <w:r w:rsidRPr="000F7AD6">
        <w:rPr>
          <w:rFonts w:hint="eastAsia"/>
        </w:rPr>
        <w:t>取得原価</w:t>
      </w:r>
    </w:p>
    <w:p w:rsidR="0078375E" w:rsidRPr="000F7AD6" w:rsidRDefault="0078375E" w:rsidP="0078375E">
      <w:pPr>
        <w:tabs>
          <w:tab w:val="left" w:leader="middleDot" w:pos="5460"/>
        </w:tabs>
        <w:ind w:leftChars="500" w:left="1050"/>
      </w:pPr>
      <w:r w:rsidRPr="000F7AD6">
        <w:rPr>
          <w:rFonts w:hint="eastAsia"/>
        </w:rPr>
        <w:t>取得原価が不明なもの</w:t>
      </w:r>
      <w:r w:rsidRPr="000F7AD6">
        <w:rPr>
          <w:rFonts w:hint="eastAsia"/>
        </w:rPr>
        <w:tab/>
      </w:r>
      <w:r w:rsidRPr="000F7AD6">
        <w:rPr>
          <w:rFonts w:hint="eastAsia"/>
        </w:rPr>
        <w:t>再調達原価</w:t>
      </w:r>
    </w:p>
    <w:p w:rsidR="0078375E" w:rsidRPr="000F7AD6" w:rsidRDefault="0078375E" w:rsidP="0078375E"/>
    <w:p w:rsidR="0078375E" w:rsidRPr="000F7AD6" w:rsidRDefault="0078375E" w:rsidP="0078375E">
      <w:pPr>
        <w:ind w:leftChars="100" w:left="210"/>
      </w:pPr>
      <w:r w:rsidRPr="000F7AD6">
        <w:rPr>
          <w:rFonts w:hint="eastAsia"/>
        </w:rPr>
        <w:t>(2)</w:t>
      </w:r>
      <w:r w:rsidRPr="000F7AD6">
        <w:rPr>
          <w:rFonts w:hint="eastAsia"/>
        </w:rPr>
        <w:t xml:space="preserve">　有形固定資産等の減価償却の方法</w:t>
      </w:r>
    </w:p>
    <w:p w:rsidR="0078375E" w:rsidRPr="000F7AD6" w:rsidRDefault="0078375E" w:rsidP="0078375E">
      <w:pPr>
        <w:tabs>
          <w:tab w:val="left" w:leader="middleDot" w:pos="5460"/>
        </w:tabs>
        <w:ind w:leftChars="200" w:left="735" w:hangingChars="150" w:hanging="315"/>
      </w:pPr>
      <w:r w:rsidRPr="000F7AD6">
        <w:rPr>
          <w:rFonts w:hint="eastAsia"/>
        </w:rPr>
        <w:t>①　有形固定資産（リース資産を除きます。）</w:t>
      </w:r>
      <w:r w:rsidRPr="000F7AD6">
        <w:rPr>
          <w:rFonts w:hint="eastAsia"/>
        </w:rPr>
        <w:tab/>
      </w:r>
      <w:r w:rsidRPr="000F7AD6">
        <w:rPr>
          <w:rFonts w:hint="eastAsia"/>
        </w:rPr>
        <w:t>定額法</w:t>
      </w:r>
    </w:p>
    <w:p w:rsidR="0078375E" w:rsidRPr="000F7AD6" w:rsidRDefault="0078375E" w:rsidP="0078375E">
      <w:pPr>
        <w:ind w:leftChars="350" w:left="735" w:firstLineChars="50" w:firstLine="105"/>
      </w:pPr>
      <w:bookmarkStart w:id="1" w:name="_GoBack"/>
      <w:bookmarkEnd w:id="1"/>
      <w:r w:rsidRPr="000F7AD6">
        <w:rPr>
          <w:rFonts w:hint="eastAsia"/>
        </w:rPr>
        <w:t>なお、主な耐用年数は以下のとおりです。</w:t>
      </w:r>
    </w:p>
    <w:p w:rsidR="0078375E" w:rsidRPr="000F7AD6" w:rsidRDefault="0078375E" w:rsidP="0078375E">
      <w:pPr>
        <w:tabs>
          <w:tab w:val="left" w:leader="middleDot" w:pos="5460"/>
        </w:tabs>
        <w:ind w:leftChars="500" w:left="1050"/>
      </w:pPr>
      <w:r w:rsidRPr="000F7AD6">
        <w:rPr>
          <w:rFonts w:hint="eastAsia"/>
        </w:rPr>
        <w:t>建物</w:t>
      </w:r>
      <w:r w:rsidRPr="000F7AD6">
        <w:rPr>
          <w:rFonts w:hint="eastAsia"/>
        </w:rPr>
        <w:t>10</w:t>
      </w:r>
      <w:r w:rsidRPr="000F7AD6">
        <w:rPr>
          <w:rFonts w:hint="eastAsia"/>
        </w:rPr>
        <w:t>年～</w:t>
      </w:r>
      <w:r w:rsidRPr="000F7AD6">
        <w:rPr>
          <w:rFonts w:hint="eastAsia"/>
        </w:rPr>
        <w:t>50</w:t>
      </w:r>
      <w:r w:rsidRPr="000F7AD6">
        <w:rPr>
          <w:rFonts w:hint="eastAsia"/>
        </w:rPr>
        <w:t>年</w:t>
      </w:r>
    </w:p>
    <w:p w:rsidR="0078375E" w:rsidRPr="000F7AD6" w:rsidRDefault="0078375E" w:rsidP="0078375E">
      <w:pPr>
        <w:tabs>
          <w:tab w:val="left" w:leader="middleDot" w:pos="5460"/>
        </w:tabs>
        <w:ind w:leftChars="500" w:left="1050"/>
      </w:pPr>
      <w:r w:rsidRPr="000F7AD6">
        <w:rPr>
          <w:rFonts w:hint="eastAsia"/>
        </w:rPr>
        <w:t>工作物</w:t>
      </w:r>
      <w:r w:rsidRPr="000F7AD6">
        <w:rPr>
          <w:rFonts w:hint="eastAsia"/>
        </w:rPr>
        <w:t>10</w:t>
      </w:r>
      <w:r w:rsidRPr="000F7AD6">
        <w:rPr>
          <w:rFonts w:hint="eastAsia"/>
        </w:rPr>
        <w:t>年～</w:t>
      </w:r>
      <w:r w:rsidRPr="000F7AD6">
        <w:rPr>
          <w:rFonts w:hint="eastAsia"/>
        </w:rPr>
        <w:t>35</w:t>
      </w:r>
      <w:r w:rsidRPr="000F7AD6">
        <w:rPr>
          <w:rFonts w:hint="eastAsia"/>
        </w:rPr>
        <w:t>年</w:t>
      </w:r>
    </w:p>
    <w:p w:rsidR="0078375E" w:rsidRPr="000F7AD6" w:rsidRDefault="0078375E" w:rsidP="0078375E">
      <w:pPr>
        <w:tabs>
          <w:tab w:val="left" w:leader="middleDot" w:pos="5460"/>
        </w:tabs>
        <w:ind w:leftChars="500" w:left="1050"/>
      </w:pPr>
      <w:r w:rsidRPr="000F7AD6">
        <w:rPr>
          <w:rFonts w:hint="eastAsia"/>
        </w:rPr>
        <w:t>物品</w:t>
      </w:r>
      <w:r w:rsidRPr="000F7AD6">
        <w:rPr>
          <w:rFonts w:hint="eastAsia"/>
        </w:rPr>
        <w:t>4</w:t>
      </w:r>
      <w:r w:rsidRPr="000F7AD6">
        <w:rPr>
          <w:rFonts w:hint="eastAsia"/>
        </w:rPr>
        <w:t>年～</w:t>
      </w:r>
      <w:r w:rsidRPr="000F7AD6">
        <w:rPr>
          <w:rFonts w:hint="eastAsia"/>
        </w:rPr>
        <w:t>8</w:t>
      </w:r>
      <w:r w:rsidRPr="000F7AD6">
        <w:rPr>
          <w:rFonts w:hint="eastAsia"/>
        </w:rPr>
        <w:t>年</w:t>
      </w:r>
    </w:p>
    <w:p w:rsidR="0078375E" w:rsidRPr="000F7AD6" w:rsidRDefault="0078375E" w:rsidP="0078375E">
      <w:pPr>
        <w:tabs>
          <w:tab w:val="left" w:leader="middleDot" w:pos="5460"/>
        </w:tabs>
        <w:ind w:leftChars="500" w:left="1050"/>
      </w:pPr>
    </w:p>
    <w:p w:rsidR="0078375E" w:rsidRPr="000F7AD6" w:rsidRDefault="0078375E" w:rsidP="0078375E">
      <w:pPr>
        <w:tabs>
          <w:tab w:val="left" w:leader="middleDot" w:pos="5460"/>
        </w:tabs>
        <w:ind w:leftChars="-14" w:left="286" w:hangingChars="150" w:hanging="315"/>
      </w:pPr>
      <w:r w:rsidRPr="000F7AD6">
        <w:rPr>
          <w:rFonts w:hint="eastAsia"/>
        </w:rPr>
        <w:t xml:space="preserve">　　②　無形固定資産（リース資産を除きます）</w:t>
      </w:r>
      <w:r w:rsidRPr="000F7AD6">
        <w:rPr>
          <w:rFonts w:hint="eastAsia"/>
        </w:rPr>
        <w:tab/>
      </w:r>
      <w:r w:rsidRPr="000F7AD6">
        <w:rPr>
          <w:rFonts w:hint="eastAsia"/>
        </w:rPr>
        <w:t>定額法</w:t>
      </w:r>
    </w:p>
    <w:p w:rsidR="0078375E" w:rsidRPr="000F7AD6" w:rsidRDefault="0078375E" w:rsidP="0078375E">
      <w:pPr>
        <w:tabs>
          <w:tab w:val="left" w:leader="middleDot" w:pos="5460"/>
        </w:tabs>
      </w:pPr>
      <w:r w:rsidRPr="000F7AD6">
        <w:rPr>
          <w:rFonts w:hint="eastAsia"/>
        </w:rPr>
        <w:t xml:space="preserve">　　　（ソフトウェアについては庁内における見込み利用期間（</w:t>
      </w:r>
      <w:r w:rsidRPr="000F7AD6">
        <w:rPr>
          <w:rFonts w:hint="eastAsia"/>
        </w:rPr>
        <w:t>5</w:t>
      </w:r>
      <w:r w:rsidRPr="000F7AD6">
        <w:rPr>
          <w:rFonts w:hint="eastAsia"/>
        </w:rPr>
        <w:t>年）に基づく定額法によっています）</w:t>
      </w:r>
    </w:p>
    <w:p w:rsidR="0078375E" w:rsidRPr="000F7AD6" w:rsidRDefault="0078375E" w:rsidP="0078375E"/>
    <w:p w:rsidR="0078375E" w:rsidRPr="000F7AD6" w:rsidRDefault="0078375E" w:rsidP="0078375E">
      <w:pPr>
        <w:ind w:leftChars="100" w:left="210"/>
      </w:pPr>
      <w:r w:rsidRPr="000F7AD6">
        <w:rPr>
          <w:rFonts w:hint="eastAsia"/>
        </w:rPr>
        <w:t>(3)</w:t>
      </w:r>
      <w:r w:rsidRPr="000F7AD6">
        <w:rPr>
          <w:rFonts w:hint="eastAsia"/>
        </w:rPr>
        <w:t xml:space="preserve">　引当金の計上基準及び算定方法</w:t>
      </w:r>
    </w:p>
    <w:p w:rsidR="0078375E" w:rsidRPr="000F7AD6" w:rsidRDefault="0078375E" w:rsidP="0078375E">
      <w:pPr>
        <w:tabs>
          <w:tab w:val="left" w:leader="middleDot" w:pos="5460"/>
        </w:tabs>
        <w:ind w:leftChars="200" w:left="735" w:hangingChars="150" w:hanging="315"/>
      </w:pPr>
      <w:r w:rsidRPr="000F7AD6">
        <w:rPr>
          <w:rFonts w:hint="eastAsia"/>
        </w:rPr>
        <w:t>①　退職手当引当金</w:t>
      </w:r>
    </w:p>
    <w:p w:rsidR="0078375E" w:rsidRPr="000F7AD6" w:rsidRDefault="0078375E" w:rsidP="0078375E">
      <w:pPr>
        <w:ind w:leftChars="350" w:left="735" w:firstLineChars="50" w:firstLine="105"/>
      </w:pPr>
      <w:r w:rsidRPr="000F7AD6">
        <w:rPr>
          <w:rFonts w:hint="eastAsia"/>
        </w:rPr>
        <w:t>退職手当債務から組合への加入時以降の負担金の累計額から既に職員に対し退職手当として支給された額の総額を控除した額に、組合における積立金額の運用益のうち当組合へ按分される額を加算した額を控除した額を計上しています。</w:t>
      </w:r>
      <w:r w:rsidRPr="000F7AD6">
        <w:rPr>
          <w:rFonts w:hint="eastAsia"/>
        </w:rPr>
        <w:t xml:space="preserve"> </w:t>
      </w:r>
    </w:p>
    <w:p w:rsidR="0078375E" w:rsidRPr="000F7AD6" w:rsidRDefault="0078375E" w:rsidP="0078375E">
      <w:pPr>
        <w:tabs>
          <w:tab w:val="left" w:leader="middleDot" w:pos="5460"/>
        </w:tabs>
        <w:ind w:leftChars="200" w:left="735" w:hangingChars="150" w:hanging="315"/>
      </w:pPr>
      <w:r w:rsidRPr="000F7AD6">
        <w:rPr>
          <w:rFonts w:hint="eastAsia"/>
        </w:rPr>
        <w:t>②　賞与等引当金</w:t>
      </w:r>
    </w:p>
    <w:p w:rsidR="0078375E" w:rsidRPr="000F7AD6" w:rsidRDefault="0078375E" w:rsidP="0078375E">
      <w:pPr>
        <w:ind w:leftChars="350" w:left="735" w:firstLineChars="50" w:firstLine="105"/>
      </w:pPr>
      <w:r w:rsidRPr="000F7AD6">
        <w:rPr>
          <w:rFonts w:hint="eastAsia"/>
        </w:rPr>
        <w:t>翌年度６月支給予定の期末手当及び勤勉手当並びにそれらに係る法定福利費相当</w:t>
      </w:r>
      <w:r w:rsidRPr="000F7AD6">
        <w:rPr>
          <w:rFonts w:hint="eastAsia"/>
        </w:rPr>
        <w:lastRenderedPageBreak/>
        <w:t>額の見込額について、それぞれ本会計年度の期間に対応する部分を計上しています。</w:t>
      </w:r>
    </w:p>
    <w:p w:rsidR="0078375E" w:rsidRPr="000F7AD6" w:rsidRDefault="0078375E" w:rsidP="0078375E">
      <w:pPr>
        <w:tabs>
          <w:tab w:val="left" w:leader="middleDot" w:pos="5460"/>
        </w:tabs>
        <w:ind w:leftChars="200" w:left="420"/>
        <w:rPr>
          <w:rFonts w:asciiTheme="minorEastAsia" w:hAnsiTheme="minorEastAsia"/>
          <w:szCs w:val="21"/>
        </w:rPr>
      </w:pPr>
      <w:r w:rsidRPr="000F7AD6">
        <w:rPr>
          <w:rFonts w:asciiTheme="minorEastAsia" w:hAnsiTheme="minorEastAsia" w:hint="eastAsia"/>
          <w:szCs w:val="21"/>
        </w:rPr>
        <w:t>③　徴収不能引当金</w:t>
      </w:r>
    </w:p>
    <w:p w:rsidR="0078375E" w:rsidRPr="000F7AD6" w:rsidRDefault="0078375E" w:rsidP="0078375E">
      <w:pPr>
        <w:ind w:leftChars="350" w:left="735" w:firstLineChars="50" w:firstLine="105"/>
        <w:rPr>
          <w:rFonts w:asciiTheme="minorEastAsia" w:hAnsiTheme="minorEastAsia"/>
          <w:szCs w:val="21"/>
        </w:rPr>
      </w:pPr>
      <w:r w:rsidRPr="000F7AD6">
        <w:rPr>
          <w:rFonts w:asciiTheme="minorEastAsia" w:hAnsiTheme="minorEastAsia" w:hint="eastAsia"/>
          <w:szCs w:val="21"/>
        </w:rPr>
        <w:t xml:space="preserve">未収金については、過去５年間の平均不納欠損率により（又は個別に回収可能性を検討し） 、徴収不能見込額を計上しています。ただし、一部の連結対象団体においては、法人税法に規定する法定繰入率に基づく繰入限度額によっています。 </w:t>
      </w:r>
    </w:p>
    <w:p w:rsidR="0078375E" w:rsidRPr="000F7AD6" w:rsidRDefault="0078375E" w:rsidP="0078375E">
      <w:pPr>
        <w:ind w:leftChars="350" w:left="735" w:firstLineChars="50" w:firstLine="105"/>
        <w:rPr>
          <w:rFonts w:asciiTheme="minorEastAsia" w:hAnsiTheme="minorEastAsia"/>
          <w:szCs w:val="21"/>
        </w:rPr>
      </w:pPr>
      <w:r w:rsidRPr="000F7AD6">
        <w:rPr>
          <w:rFonts w:asciiTheme="minorEastAsia" w:hAnsiTheme="minorEastAsia" w:hint="eastAsia"/>
          <w:szCs w:val="21"/>
        </w:rPr>
        <w:t>長期延滞債権については、過去５年間の平均不納欠損率により（又は個別に回収可能性を検討し）、徴収不能見込額を計上しています。</w:t>
      </w:r>
    </w:p>
    <w:p w:rsidR="0078375E" w:rsidRPr="000F7AD6" w:rsidRDefault="0078375E" w:rsidP="0078375E">
      <w:pPr>
        <w:ind w:leftChars="350" w:left="735" w:firstLineChars="50" w:firstLine="105"/>
        <w:rPr>
          <w:rFonts w:asciiTheme="minorEastAsia" w:hAnsiTheme="minorEastAsia"/>
          <w:szCs w:val="21"/>
        </w:rPr>
      </w:pPr>
    </w:p>
    <w:p w:rsidR="0078375E" w:rsidRPr="000F7AD6" w:rsidRDefault="0078375E" w:rsidP="0078375E">
      <w:pPr>
        <w:ind w:leftChars="100" w:left="210"/>
      </w:pPr>
      <w:r w:rsidRPr="000F7AD6">
        <w:rPr>
          <w:rFonts w:hint="eastAsia"/>
        </w:rPr>
        <w:t>(4)</w:t>
      </w:r>
      <w:r w:rsidRPr="000F7AD6">
        <w:rPr>
          <w:rFonts w:hint="eastAsia"/>
        </w:rPr>
        <w:t xml:space="preserve">　リース取引の処理方法</w:t>
      </w:r>
    </w:p>
    <w:p w:rsidR="0078375E" w:rsidRPr="000F7AD6" w:rsidRDefault="0078375E" w:rsidP="0078375E">
      <w:pPr>
        <w:tabs>
          <w:tab w:val="left" w:leader="middleDot" w:pos="5460"/>
        </w:tabs>
        <w:ind w:leftChars="200" w:left="735" w:hangingChars="150" w:hanging="315"/>
      </w:pPr>
      <w:r w:rsidRPr="000F7AD6">
        <w:rPr>
          <w:rFonts w:hint="eastAsia"/>
        </w:rPr>
        <w:t>①　ファイナンス・リース取引</w:t>
      </w:r>
    </w:p>
    <w:p w:rsidR="0078375E" w:rsidRPr="000F7AD6" w:rsidRDefault="0078375E" w:rsidP="0078375E">
      <w:pPr>
        <w:ind w:leftChars="300" w:left="1050" w:hangingChars="200" w:hanging="420"/>
      </w:pPr>
      <w:r w:rsidRPr="000F7AD6">
        <w:rPr>
          <w:rFonts w:hint="eastAsia"/>
        </w:rPr>
        <w:t>ア　所有権移転ファイナンス・リース取引（リース期間が</w:t>
      </w:r>
      <w:r w:rsidRPr="000F7AD6">
        <w:rPr>
          <w:rFonts w:hint="eastAsia"/>
        </w:rPr>
        <w:t>1</w:t>
      </w:r>
      <w:r w:rsidRPr="000F7AD6">
        <w:rPr>
          <w:rFonts w:hint="eastAsia"/>
        </w:rPr>
        <w:t>年以内のリース取引及びリース料総額が</w:t>
      </w:r>
      <w:r w:rsidRPr="000F7AD6">
        <w:rPr>
          <w:rFonts w:hint="eastAsia"/>
        </w:rPr>
        <w:t>300</w:t>
      </w:r>
      <w:r w:rsidRPr="000F7AD6">
        <w:rPr>
          <w:rFonts w:hint="eastAsia"/>
        </w:rPr>
        <w:t>万円以下のファイナンス・リース取引を除きます。）</w:t>
      </w:r>
    </w:p>
    <w:p w:rsidR="0078375E" w:rsidRPr="000F7AD6" w:rsidRDefault="0078375E" w:rsidP="0078375E">
      <w:pPr>
        <w:ind w:leftChars="500" w:left="1050"/>
      </w:pPr>
      <w:r w:rsidRPr="000F7AD6">
        <w:rPr>
          <w:rFonts w:hint="eastAsia"/>
        </w:rPr>
        <w:t>…通常の売買取引に係る方法に準じた会計処理を行っています。</w:t>
      </w:r>
    </w:p>
    <w:p w:rsidR="0078375E" w:rsidRPr="000F7AD6" w:rsidRDefault="0078375E" w:rsidP="0078375E">
      <w:pPr>
        <w:ind w:leftChars="300" w:left="1050" w:hangingChars="200" w:hanging="420"/>
      </w:pPr>
      <w:r w:rsidRPr="000F7AD6">
        <w:rPr>
          <w:rFonts w:hint="eastAsia"/>
        </w:rPr>
        <w:t>イ　ア以外のファイナンス・リース取引</w:t>
      </w:r>
    </w:p>
    <w:p w:rsidR="0078375E" w:rsidRPr="000F7AD6" w:rsidRDefault="0078375E" w:rsidP="0078375E">
      <w:pPr>
        <w:ind w:leftChars="500" w:left="1050"/>
      </w:pPr>
      <w:r w:rsidRPr="000F7AD6">
        <w:rPr>
          <w:rFonts w:hint="eastAsia"/>
        </w:rPr>
        <w:t>…通常の賃貸借取引に係る方法に準じた会計処理を行っています。</w:t>
      </w:r>
    </w:p>
    <w:p w:rsidR="0078375E" w:rsidRPr="000F7AD6" w:rsidRDefault="0078375E" w:rsidP="0078375E">
      <w:pPr>
        <w:tabs>
          <w:tab w:val="left" w:leader="middleDot" w:pos="5460"/>
        </w:tabs>
        <w:ind w:leftChars="200" w:left="735" w:hangingChars="150" w:hanging="315"/>
      </w:pPr>
      <w:r w:rsidRPr="000F7AD6">
        <w:rPr>
          <w:rFonts w:hint="eastAsia"/>
        </w:rPr>
        <w:t>②　オペレーティング・リース取引</w:t>
      </w:r>
    </w:p>
    <w:p w:rsidR="0078375E" w:rsidRPr="000F7AD6" w:rsidRDefault="0078375E" w:rsidP="0078375E">
      <w:pPr>
        <w:ind w:leftChars="500" w:left="1050"/>
      </w:pPr>
      <w:r w:rsidRPr="000F7AD6">
        <w:rPr>
          <w:rFonts w:hint="eastAsia"/>
        </w:rPr>
        <w:t>通常の賃貸借取引に係る方法に準じた会計処理を行っています。</w:t>
      </w:r>
    </w:p>
    <w:p w:rsidR="0078375E" w:rsidRPr="000F7AD6" w:rsidRDefault="0078375E" w:rsidP="0078375E"/>
    <w:p w:rsidR="0078375E" w:rsidRPr="000F7AD6" w:rsidRDefault="0078375E" w:rsidP="0078375E">
      <w:pPr>
        <w:ind w:leftChars="100" w:left="210"/>
      </w:pPr>
      <w:r w:rsidRPr="000F7AD6">
        <w:rPr>
          <w:rFonts w:hint="eastAsia"/>
        </w:rPr>
        <w:t>(5)</w:t>
      </w:r>
      <w:r w:rsidRPr="000F7AD6">
        <w:rPr>
          <w:rFonts w:hint="eastAsia"/>
        </w:rPr>
        <w:t xml:space="preserve">　連結資金収支計算書における資金の範囲</w:t>
      </w:r>
    </w:p>
    <w:p w:rsidR="0078375E" w:rsidRPr="000F7AD6" w:rsidRDefault="0078375E" w:rsidP="0078375E">
      <w:pPr>
        <w:ind w:leftChars="250" w:left="525" w:firstLineChars="50" w:firstLine="105"/>
      </w:pPr>
      <w:r w:rsidRPr="000F7AD6">
        <w:rPr>
          <w:rFonts w:hint="eastAsia"/>
        </w:rPr>
        <w:t>現金（手許現金及び要求払預金）及び現金同等物</w:t>
      </w:r>
    </w:p>
    <w:p w:rsidR="0078375E" w:rsidRPr="000F7AD6" w:rsidRDefault="0078375E" w:rsidP="0078375E">
      <w:pPr>
        <w:ind w:leftChars="250" w:left="525" w:firstLineChars="50" w:firstLine="105"/>
      </w:pPr>
      <w:r w:rsidRPr="000F7AD6">
        <w:rPr>
          <w:rFonts w:hint="eastAsia"/>
        </w:rPr>
        <w:t>なお、現金及び現金同等物には、出納整理期間における取引により発生する資金の受払いを含んでいます。</w:t>
      </w:r>
    </w:p>
    <w:p w:rsidR="0078375E" w:rsidRPr="000F7AD6" w:rsidRDefault="0078375E" w:rsidP="0078375E"/>
    <w:p w:rsidR="0078375E" w:rsidRPr="000F7AD6" w:rsidRDefault="0078375E" w:rsidP="0078375E">
      <w:r w:rsidRPr="000F7AD6">
        <w:rPr>
          <w:rFonts w:hint="eastAsia"/>
        </w:rPr>
        <w:t xml:space="preserve">　</w:t>
      </w:r>
      <w:r w:rsidRPr="000F7AD6">
        <w:rPr>
          <w:rFonts w:hint="eastAsia"/>
        </w:rPr>
        <w:t>(</w:t>
      </w:r>
      <w:r w:rsidRPr="000F7AD6">
        <w:t>6)</w:t>
      </w:r>
      <w:r w:rsidRPr="000F7AD6">
        <w:rPr>
          <w:rFonts w:hint="eastAsia"/>
        </w:rPr>
        <w:t>消費税等の会計処理</w:t>
      </w:r>
    </w:p>
    <w:p w:rsidR="0078375E" w:rsidRPr="000F7AD6" w:rsidRDefault="0078375E" w:rsidP="0078375E">
      <w:r w:rsidRPr="000F7AD6">
        <w:rPr>
          <w:rFonts w:hint="eastAsia"/>
        </w:rPr>
        <w:t xml:space="preserve">　　　消費税等の会計処理は、税込み方式によっています。</w:t>
      </w:r>
    </w:p>
    <w:p w:rsidR="0078375E" w:rsidRPr="000F7AD6" w:rsidRDefault="0078375E" w:rsidP="0078375E">
      <w:pPr>
        <w:ind w:firstLineChars="300" w:firstLine="630"/>
      </w:pPr>
      <w:r w:rsidRPr="000F7AD6">
        <w:rPr>
          <w:rFonts w:ascii="ＭＳ 明朝" w:eastAsia="ＭＳ 明朝" w:hAnsi="ＭＳ 明朝" w:cs="MS UI Gothic"/>
        </w:rPr>
        <w:t>ただし、一部の連結対象</w:t>
      </w:r>
      <w:r w:rsidRPr="000F7AD6">
        <w:rPr>
          <w:rFonts w:ascii="ＭＳ 明朝" w:eastAsia="ＭＳ 明朝" w:hAnsi="ＭＳ 明朝" w:cs="MS UI Gothic" w:hint="eastAsia"/>
        </w:rPr>
        <w:t>会計・</w:t>
      </w:r>
      <w:r w:rsidRPr="000F7AD6">
        <w:rPr>
          <w:rFonts w:ascii="ＭＳ 明朝" w:eastAsia="ＭＳ 明朝" w:hAnsi="ＭＳ 明朝" w:cs="MS UI Gothic"/>
        </w:rPr>
        <w:t>団体については、税抜方式によっています。</w:t>
      </w:r>
    </w:p>
    <w:p w:rsidR="0078375E" w:rsidRPr="000F7AD6" w:rsidRDefault="0078375E" w:rsidP="0078375E"/>
    <w:p w:rsidR="0078375E" w:rsidRPr="000F7AD6" w:rsidRDefault="0078375E" w:rsidP="0078375E">
      <w:r w:rsidRPr="000F7AD6">
        <w:rPr>
          <w:rFonts w:hint="eastAsia"/>
        </w:rPr>
        <w:t>２　追加情報</w:t>
      </w:r>
    </w:p>
    <w:p w:rsidR="0078375E" w:rsidRPr="000F7AD6" w:rsidRDefault="0078375E" w:rsidP="0078375E">
      <w:r w:rsidRPr="000F7AD6">
        <w:rPr>
          <w:rFonts w:hint="eastAsia"/>
        </w:rPr>
        <w:t>（</w:t>
      </w:r>
      <w:r w:rsidRPr="000F7AD6">
        <w:rPr>
          <w:rFonts w:hint="eastAsia"/>
        </w:rPr>
        <w:t>1</w:t>
      </w:r>
      <w:r w:rsidRPr="000F7AD6">
        <w:rPr>
          <w:rFonts w:hint="eastAsia"/>
        </w:rPr>
        <w:t>）連結会計の対象範囲</w:t>
      </w:r>
    </w:p>
    <w:p w:rsidR="0078375E" w:rsidRPr="000F7AD6" w:rsidRDefault="0078375E" w:rsidP="0078375E">
      <w:r w:rsidRPr="000F7AD6">
        <w:rPr>
          <w:rFonts w:hint="eastAsia"/>
        </w:rPr>
        <w:t xml:space="preserve">　　一般会計、介護保険特別会計、</w:t>
      </w:r>
      <w:r w:rsidRPr="000F7AD6">
        <w:rPr>
          <w:rFonts w:ascii="ＭＳ 明朝" w:eastAsia="ＭＳ 明朝" w:hAnsi="ＭＳ 明朝" w:cs="MS UI Gothic" w:hint="eastAsia"/>
          <w:spacing w:val="-2"/>
        </w:rPr>
        <w:t>岩手県市町村総合事務組合</w:t>
      </w:r>
    </w:p>
    <w:p w:rsidR="0078375E" w:rsidRPr="000F7AD6" w:rsidRDefault="0078375E" w:rsidP="0078375E"/>
    <w:p w:rsidR="0078375E" w:rsidRPr="000F7AD6" w:rsidRDefault="0078375E" w:rsidP="0078375E">
      <w:pPr>
        <w:ind w:leftChars="100" w:left="210"/>
      </w:pPr>
      <w:r w:rsidRPr="000F7AD6">
        <w:rPr>
          <w:rFonts w:hint="eastAsia"/>
        </w:rPr>
        <w:t>(2)</w:t>
      </w:r>
      <w:r w:rsidRPr="000F7AD6">
        <w:rPr>
          <w:rFonts w:hint="eastAsia"/>
        </w:rPr>
        <w:t xml:space="preserve">　連結対象団体</w:t>
      </w:r>
    </w:p>
    <w:tbl>
      <w:tblPr>
        <w:tblStyle w:val="a3"/>
        <w:tblW w:w="0" w:type="auto"/>
        <w:tblInd w:w="279" w:type="dxa"/>
        <w:tblLook w:val="04A0" w:firstRow="1" w:lastRow="0" w:firstColumn="1" w:lastColumn="0" w:noHBand="0" w:noVBand="1"/>
      </w:tblPr>
      <w:tblGrid>
        <w:gridCol w:w="3041"/>
        <w:gridCol w:w="2318"/>
        <w:gridCol w:w="1173"/>
        <w:gridCol w:w="1909"/>
      </w:tblGrid>
      <w:tr w:rsidR="0078375E" w:rsidRPr="000F7AD6" w:rsidTr="00B01EB5">
        <w:tc>
          <w:tcPr>
            <w:tcW w:w="3349" w:type="dxa"/>
            <w:vAlign w:val="center"/>
          </w:tcPr>
          <w:p w:rsidR="0078375E" w:rsidRPr="000F7AD6" w:rsidRDefault="0078375E" w:rsidP="00B01EB5">
            <w:pPr>
              <w:tabs>
                <w:tab w:val="left" w:pos="4546"/>
              </w:tabs>
              <w:jc w:val="center"/>
              <w:rPr>
                <w:rFonts w:ascii="ＭＳ 明朝" w:eastAsia="ＭＳ 明朝" w:hAnsi="ＭＳ 明朝" w:cs="MS UI Gothic"/>
                <w:spacing w:val="-2"/>
                <w:kern w:val="0"/>
                <w:szCs w:val="21"/>
                <w:lang w:eastAsia="en-US"/>
              </w:rPr>
            </w:pPr>
            <w:r w:rsidRPr="000F7AD6">
              <w:rPr>
                <w:rFonts w:ascii="ＭＳ 明朝" w:eastAsia="ＭＳ 明朝" w:hAnsi="ＭＳ 明朝" w:cs="MS UI Gothic" w:hint="eastAsia"/>
                <w:spacing w:val="-2"/>
                <w:kern w:val="0"/>
                <w:szCs w:val="21"/>
              </w:rPr>
              <w:t>団体名</w:t>
            </w:r>
          </w:p>
        </w:tc>
        <w:tc>
          <w:tcPr>
            <w:tcW w:w="2518" w:type="dxa"/>
            <w:vAlign w:val="center"/>
          </w:tcPr>
          <w:p w:rsidR="0078375E" w:rsidRPr="000F7AD6" w:rsidRDefault="0078375E" w:rsidP="00B01EB5">
            <w:pPr>
              <w:tabs>
                <w:tab w:val="left" w:pos="4546"/>
              </w:tabs>
              <w:jc w:val="center"/>
              <w:rPr>
                <w:rFonts w:ascii="ＭＳ 明朝" w:eastAsia="ＭＳ 明朝" w:hAnsi="ＭＳ 明朝" w:cs="MS UI Gothic"/>
                <w:spacing w:val="-2"/>
                <w:kern w:val="0"/>
                <w:szCs w:val="21"/>
                <w:lang w:eastAsia="en-US"/>
              </w:rPr>
            </w:pPr>
            <w:r w:rsidRPr="000F7AD6">
              <w:rPr>
                <w:rFonts w:ascii="ＭＳ 明朝" w:eastAsia="ＭＳ 明朝" w:hAnsi="ＭＳ 明朝" w:cs="MS UI Gothic" w:hint="eastAsia"/>
                <w:spacing w:val="-2"/>
                <w:kern w:val="0"/>
                <w:szCs w:val="21"/>
              </w:rPr>
              <w:t>区分</w:t>
            </w:r>
          </w:p>
        </w:tc>
        <w:tc>
          <w:tcPr>
            <w:tcW w:w="1262" w:type="dxa"/>
            <w:vAlign w:val="center"/>
          </w:tcPr>
          <w:p w:rsidR="0078375E" w:rsidRPr="000F7AD6" w:rsidRDefault="0078375E" w:rsidP="00B01EB5">
            <w:pPr>
              <w:tabs>
                <w:tab w:val="left" w:pos="4546"/>
              </w:tabs>
              <w:jc w:val="center"/>
              <w:rPr>
                <w:rFonts w:ascii="ＭＳ 明朝" w:eastAsia="ＭＳ 明朝" w:hAnsi="ＭＳ 明朝" w:cs="MS UI Gothic"/>
                <w:spacing w:val="-2"/>
                <w:kern w:val="0"/>
                <w:szCs w:val="21"/>
                <w:lang w:eastAsia="en-US"/>
              </w:rPr>
            </w:pPr>
            <w:r w:rsidRPr="000F7AD6">
              <w:rPr>
                <w:rFonts w:ascii="ＭＳ 明朝" w:eastAsia="ＭＳ 明朝" w:hAnsi="ＭＳ 明朝" w:cs="MS UI Gothic" w:hint="eastAsia"/>
                <w:spacing w:val="-2"/>
                <w:kern w:val="0"/>
                <w:szCs w:val="21"/>
              </w:rPr>
              <w:t>連結の方法</w:t>
            </w:r>
          </w:p>
        </w:tc>
        <w:tc>
          <w:tcPr>
            <w:tcW w:w="2085" w:type="dxa"/>
            <w:vAlign w:val="center"/>
          </w:tcPr>
          <w:p w:rsidR="0078375E" w:rsidRPr="000F7AD6" w:rsidRDefault="0078375E" w:rsidP="00B01EB5">
            <w:pPr>
              <w:tabs>
                <w:tab w:val="left" w:pos="4546"/>
              </w:tabs>
              <w:jc w:val="center"/>
              <w:rPr>
                <w:rFonts w:ascii="ＭＳ 明朝" w:eastAsia="ＭＳ 明朝" w:hAnsi="ＭＳ 明朝" w:cs="MS UI Gothic"/>
                <w:spacing w:val="-2"/>
                <w:kern w:val="0"/>
                <w:szCs w:val="21"/>
                <w:lang w:eastAsia="en-US"/>
              </w:rPr>
            </w:pPr>
            <w:r w:rsidRPr="000F7AD6">
              <w:rPr>
                <w:rFonts w:ascii="ＭＳ 明朝" w:eastAsia="ＭＳ 明朝" w:hAnsi="ＭＳ 明朝" w:cs="MS UI Gothic" w:hint="eastAsia"/>
                <w:spacing w:val="-2"/>
                <w:kern w:val="0"/>
                <w:szCs w:val="21"/>
              </w:rPr>
              <w:t>比例連結割合</w:t>
            </w:r>
          </w:p>
        </w:tc>
      </w:tr>
      <w:tr w:rsidR="0078375E" w:rsidRPr="000F7AD6" w:rsidTr="00B01EB5">
        <w:tc>
          <w:tcPr>
            <w:tcW w:w="3349" w:type="dxa"/>
            <w:vAlign w:val="center"/>
          </w:tcPr>
          <w:p w:rsidR="0078375E" w:rsidRPr="000F7AD6" w:rsidRDefault="0078375E" w:rsidP="00B01EB5">
            <w:pPr>
              <w:tabs>
                <w:tab w:val="left" w:pos="4546"/>
              </w:tabs>
              <w:jc w:val="left"/>
              <w:rPr>
                <w:rFonts w:ascii="ＭＳ 明朝" w:eastAsia="ＭＳ 明朝" w:hAnsi="ＭＳ 明朝" w:cs="MS UI Gothic"/>
                <w:spacing w:val="-2"/>
                <w:kern w:val="0"/>
                <w:szCs w:val="21"/>
                <w:lang w:eastAsia="en-US"/>
              </w:rPr>
            </w:pPr>
            <w:r w:rsidRPr="000F7AD6">
              <w:rPr>
                <w:rFonts w:ascii="ＭＳ 明朝" w:eastAsia="ＭＳ 明朝" w:hAnsi="ＭＳ 明朝" w:cs="MS UI Gothic" w:hint="eastAsia"/>
                <w:spacing w:val="-2"/>
                <w:kern w:val="0"/>
                <w:szCs w:val="21"/>
              </w:rPr>
              <w:t>岩手県市町村総合事務組合</w:t>
            </w:r>
          </w:p>
        </w:tc>
        <w:tc>
          <w:tcPr>
            <w:tcW w:w="2518" w:type="dxa"/>
            <w:vAlign w:val="center"/>
          </w:tcPr>
          <w:p w:rsidR="0078375E" w:rsidRPr="000F7AD6" w:rsidRDefault="0078375E" w:rsidP="00B01EB5">
            <w:pPr>
              <w:tabs>
                <w:tab w:val="left" w:pos="4546"/>
              </w:tabs>
              <w:jc w:val="center"/>
              <w:rPr>
                <w:rFonts w:ascii="ＭＳ 明朝" w:eastAsia="ＭＳ 明朝" w:hAnsi="ＭＳ 明朝" w:cs="MS UI Gothic"/>
                <w:spacing w:val="-2"/>
                <w:kern w:val="0"/>
                <w:szCs w:val="21"/>
              </w:rPr>
            </w:pPr>
            <w:r w:rsidRPr="000F7AD6">
              <w:rPr>
                <w:rFonts w:ascii="ＭＳ 明朝" w:eastAsia="ＭＳ 明朝" w:hAnsi="ＭＳ 明朝" w:cs="MS UI Gothic" w:hint="eastAsia"/>
                <w:spacing w:val="-2"/>
                <w:kern w:val="0"/>
                <w:szCs w:val="21"/>
              </w:rPr>
              <w:t>一部事務組合・広域連合</w:t>
            </w:r>
          </w:p>
        </w:tc>
        <w:tc>
          <w:tcPr>
            <w:tcW w:w="1262" w:type="dxa"/>
            <w:vAlign w:val="center"/>
          </w:tcPr>
          <w:p w:rsidR="0078375E" w:rsidRPr="000F7AD6" w:rsidRDefault="0078375E" w:rsidP="00B01EB5">
            <w:pPr>
              <w:tabs>
                <w:tab w:val="left" w:pos="4546"/>
              </w:tabs>
              <w:jc w:val="center"/>
              <w:rPr>
                <w:rFonts w:ascii="ＭＳ 明朝" w:eastAsia="ＭＳ 明朝" w:hAnsi="ＭＳ 明朝" w:cs="MS UI Gothic"/>
                <w:spacing w:val="-2"/>
                <w:kern w:val="0"/>
                <w:szCs w:val="21"/>
              </w:rPr>
            </w:pPr>
            <w:r w:rsidRPr="000F7AD6">
              <w:rPr>
                <w:rFonts w:ascii="ＭＳ 明朝" w:eastAsia="ＭＳ 明朝" w:hAnsi="ＭＳ 明朝" w:cs="MS UI Gothic" w:hint="eastAsia"/>
                <w:spacing w:val="-2"/>
                <w:kern w:val="0"/>
                <w:szCs w:val="21"/>
              </w:rPr>
              <w:t>比例連結</w:t>
            </w:r>
          </w:p>
        </w:tc>
        <w:tc>
          <w:tcPr>
            <w:tcW w:w="2085" w:type="dxa"/>
            <w:vAlign w:val="center"/>
          </w:tcPr>
          <w:p w:rsidR="0078375E" w:rsidRPr="000F7AD6" w:rsidRDefault="0078375E" w:rsidP="00B01EB5">
            <w:pPr>
              <w:tabs>
                <w:tab w:val="left" w:pos="4546"/>
              </w:tabs>
              <w:jc w:val="center"/>
              <w:rPr>
                <w:rFonts w:ascii="ＭＳ 明朝" w:eastAsia="ＭＳ 明朝" w:hAnsi="ＭＳ 明朝" w:cs="MS UI Gothic"/>
                <w:color w:val="FF0000"/>
                <w:spacing w:val="-2"/>
                <w:kern w:val="0"/>
                <w:szCs w:val="21"/>
              </w:rPr>
            </w:pPr>
            <w:r w:rsidRPr="000F7AD6">
              <w:rPr>
                <w:rFonts w:ascii="ＭＳ 明朝" w:eastAsia="ＭＳ 明朝" w:hAnsi="ＭＳ 明朝" w:cs="MS UI Gothic" w:hint="eastAsia"/>
                <w:spacing w:val="-2"/>
                <w:kern w:val="0"/>
                <w:szCs w:val="21"/>
              </w:rPr>
              <w:t>－</w:t>
            </w:r>
          </w:p>
        </w:tc>
      </w:tr>
    </w:tbl>
    <w:p w:rsidR="0078375E" w:rsidRPr="000F7AD6" w:rsidRDefault="0078375E" w:rsidP="0078375E">
      <w:pPr>
        <w:ind w:leftChars="100" w:left="210"/>
      </w:pPr>
    </w:p>
    <w:p w:rsidR="0078375E" w:rsidRPr="000F7AD6" w:rsidRDefault="0078375E" w:rsidP="0078375E">
      <w:pPr>
        <w:tabs>
          <w:tab w:val="left" w:leader="middleDot" w:pos="5040"/>
        </w:tabs>
        <w:ind w:leftChars="200" w:left="735" w:hangingChars="150" w:hanging="315"/>
        <w:rPr>
          <w:rFonts w:asciiTheme="minorEastAsia" w:hAnsiTheme="minorEastAsia"/>
        </w:rPr>
      </w:pPr>
      <w:r w:rsidRPr="000F7AD6">
        <w:rPr>
          <w:rFonts w:asciiTheme="minorEastAsia" w:hAnsiTheme="minorEastAsia" w:hint="eastAsia"/>
        </w:rPr>
        <w:t>一部事務組合・広域連合は、各構成団体の経費負担割合等に基づき比例連結の対象としています。</w:t>
      </w:r>
    </w:p>
    <w:p w:rsidR="0078375E" w:rsidRPr="000F7AD6" w:rsidRDefault="0078375E" w:rsidP="0078375E">
      <w:pPr>
        <w:ind w:leftChars="100" w:left="525" w:hangingChars="150" w:hanging="315"/>
        <w:rPr>
          <w:rFonts w:ascii="ＭＳ 明朝" w:eastAsia="ＭＳ 明朝" w:hAnsi="ＭＳ 明朝"/>
        </w:rPr>
      </w:pPr>
      <w:r w:rsidRPr="000F7AD6">
        <w:rPr>
          <w:rFonts w:ascii="ＭＳ 明朝" w:eastAsia="ＭＳ 明朝" w:hAnsi="ＭＳ 明朝" w:hint="eastAsia"/>
        </w:rPr>
        <w:t xml:space="preserve">　</w:t>
      </w:r>
    </w:p>
    <w:p w:rsidR="0078375E" w:rsidRPr="000F7AD6" w:rsidRDefault="0078375E" w:rsidP="0078375E">
      <w:pPr>
        <w:ind w:leftChars="100" w:left="525" w:hangingChars="150" w:hanging="315"/>
        <w:rPr>
          <w:rFonts w:ascii="ＭＳ 明朝" w:eastAsia="ＭＳ 明朝" w:hAnsi="ＭＳ 明朝"/>
        </w:rPr>
      </w:pPr>
      <w:r w:rsidRPr="000F7AD6">
        <w:rPr>
          <w:rFonts w:eastAsia="ＭＳ 明朝"/>
        </w:rPr>
        <w:t>（</w:t>
      </w:r>
      <w:r w:rsidRPr="000F7AD6">
        <w:rPr>
          <w:rFonts w:eastAsia="ＭＳ 明朝" w:hint="eastAsia"/>
        </w:rPr>
        <w:t>3</w:t>
      </w:r>
      <w:r w:rsidRPr="000F7AD6">
        <w:rPr>
          <w:rFonts w:eastAsia="ＭＳ 明朝"/>
        </w:rPr>
        <w:t>）</w:t>
      </w:r>
      <w:r w:rsidRPr="000F7AD6">
        <w:rPr>
          <w:rFonts w:ascii="ＭＳ 明朝" w:eastAsia="ＭＳ 明朝" w:hAnsi="ＭＳ 明朝" w:hint="eastAsia"/>
        </w:rPr>
        <w:t>出納整理期間</w:t>
      </w:r>
    </w:p>
    <w:p w:rsidR="0078375E" w:rsidRPr="000F7AD6" w:rsidRDefault="0078375E" w:rsidP="0078375E">
      <w:pPr>
        <w:ind w:leftChars="300" w:left="630" w:firstLineChars="50" w:firstLine="105"/>
        <w:rPr>
          <w:rFonts w:asciiTheme="minorEastAsia" w:hAnsiTheme="minorEastAsia"/>
          <w:szCs w:val="21"/>
        </w:rPr>
      </w:pPr>
      <w:r w:rsidRPr="000F7AD6">
        <w:rPr>
          <w:rFonts w:asciiTheme="minorEastAsia" w:hAnsiTheme="minorEastAsia" w:hint="eastAsia"/>
          <w:szCs w:val="21"/>
        </w:rPr>
        <w:t>地方自治法第235条の5に基づき、出納整理期間を設けられている団体（会計）においては、出納整理期間における現金の受払い等を終了した後の計数をもって会計年度末の計数としています。</w:t>
      </w:r>
    </w:p>
    <w:p w:rsidR="0078375E" w:rsidRPr="000F7AD6" w:rsidRDefault="0078375E" w:rsidP="0078375E">
      <w:pPr>
        <w:ind w:leftChars="300" w:left="630" w:firstLineChars="50" w:firstLine="105"/>
        <w:rPr>
          <w:rFonts w:asciiTheme="minorEastAsia" w:hAnsiTheme="minorEastAsia"/>
          <w:szCs w:val="21"/>
        </w:rPr>
      </w:pPr>
      <w:r w:rsidRPr="000F7AD6">
        <w:rPr>
          <w:rFonts w:asciiTheme="minorEastAsia" w:hAnsiTheme="minorEastAsia" w:hint="eastAsia"/>
          <w:szCs w:val="21"/>
        </w:rPr>
        <w:t>なお、出納整理期間を設けていない団体（会計）と出納整理期間を設けている団体（会計）との間で、出納整理期間に現金の受払い等があった場合は、現金の受払い等が終了したものとして調整しています。</w:t>
      </w:r>
    </w:p>
    <w:p w:rsidR="0078375E" w:rsidRPr="000F7AD6" w:rsidRDefault="0078375E" w:rsidP="0078375E">
      <w:pPr>
        <w:tabs>
          <w:tab w:val="left" w:leader="middleDot" w:pos="5460"/>
        </w:tabs>
        <w:ind w:leftChars="500" w:left="1050"/>
      </w:pPr>
    </w:p>
    <w:p w:rsidR="0078375E" w:rsidRPr="00D14ABA" w:rsidRDefault="0078375E" w:rsidP="0078375E">
      <w:pPr>
        <w:tabs>
          <w:tab w:val="left" w:leader="middleDot" w:pos="5460"/>
        </w:tabs>
        <w:ind w:leftChars="500" w:left="1050"/>
      </w:pPr>
    </w:p>
    <w:p w:rsidR="0078375E" w:rsidRPr="0078375E" w:rsidRDefault="0078375E">
      <w:pPr>
        <w:rPr>
          <w:rFonts w:hint="eastAsia"/>
        </w:rPr>
      </w:pPr>
    </w:p>
    <w:p w:rsidR="0078375E" w:rsidRDefault="0078375E">
      <w:pPr>
        <w:rPr>
          <w:rFonts w:hint="eastAsia"/>
        </w:rPr>
      </w:pPr>
    </w:p>
    <w:p w:rsidR="0078375E" w:rsidRDefault="0078375E">
      <w:pPr>
        <w:rPr>
          <w:rFonts w:hint="eastAsia"/>
        </w:rPr>
      </w:pPr>
    </w:p>
    <w:p w:rsidR="0078375E" w:rsidRPr="0078375E" w:rsidRDefault="0078375E"/>
    <w:sectPr w:rsidR="0078375E" w:rsidRPr="007837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75E"/>
    <w:rsid w:val="00094E9A"/>
    <w:rsid w:val="00783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7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8375E"/>
    <w:pPr>
      <w:jc w:val="left"/>
    </w:pPr>
    <w:rPr>
      <w:kern w:val="0"/>
      <w:sz w:val="22"/>
      <w:lang w:eastAsia="en-US"/>
    </w:rPr>
  </w:style>
  <w:style w:type="table" w:customStyle="1" w:styleId="TableNormal">
    <w:name w:val="Table Normal"/>
    <w:uiPriority w:val="2"/>
    <w:semiHidden/>
    <w:qFormat/>
    <w:rsid w:val="0078375E"/>
    <w:pPr>
      <w:widowControl w:val="0"/>
    </w:pPr>
    <w:rPr>
      <w:rFonts w:eastAsia="Times New Roman"/>
      <w:kern w:val="0"/>
      <w:sz w:val="22"/>
      <w:lang w:eastAsia="en-US"/>
    </w:rPr>
    <w:tblPr>
      <w:tblCellMar>
        <w:top w:w="0" w:type="dxa"/>
        <w:left w:w="0" w:type="dxa"/>
        <w:bottom w:w="0" w:type="dxa"/>
        <w:right w:w="0" w:type="dxa"/>
      </w:tblCellMar>
    </w:tblPr>
  </w:style>
  <w:style w:type="table" w:styleId="a3">
    <w:name w:val="Table Grid"/>
    <w:basedOn w:val="a1"/>
    <w:uiPriority w:val="39"/>
    <w:rsid w:val="00783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7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8375E"/>
    <w:pPr>
      <w:jc w:val="left"/>
    </w:pPr>
    <w:rPr>
      <w:kern w:val="0"/>
      <w:sz w:val="22"/>
      <w:lang w:eastAsia="en-US"/>
    </w:rPr>
  </w:style>
  <w:style w:type="table" w:customStyle="1" w:styleId="TableNormal">
    <w:name w:val="Table Normal"/>
    <w:uiPriority w:val="2"/>
    <w:semiHidden/>
    <w:qFormat/>
    <w:rsid w:val="0078375E"/>
    <w:pPr>
      <w:widowControl w:val="0"/>
    </w:pPr>
    <w:rPr>
      <w:rFonts w:eastAsia="Times New Roman"/>
      <w:kern w:val="0"/>
      <w:sz w:val="22"/>
      <w:lang w:eastAsia="en-US"/>
    </w:rPr>
    <w:tblPr>
      <w:tblCellMar>
        <w:top w:w="0" w:type="dxa"/>
        <w:left w:w="0" w:type="dxa"/>
        <w:bottom w:w="0" w:type="dxa"/>
        <w:right w:w="0" w:type="dxa"/>
      </w:tblCellMar>
    </w:tblPr>
  </w:style>
  <w:style w:type="table" w:styleId="a3">
    <w:name w:val="Table Grid"/>
    <w:basedOn w:val="a1"/>
    <w:uiPriority w:val="39"/>
    <w:rsid w:val="00783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797</Words>
  <Characters>4546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1</cp:revision>
  <dcterms:created xsi:type="dcterms:W3CDTF">2020-03-17T23:37:00Z</dcterms:created>
  <dcterms:modified xsi:type="dcterms:W3CDTF">2020-03-17T23:41:00Z</dcterms:modified>
</cp:coreProperties>
</file>